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A37B" w14:textId="6EC2E45C" w:rsidR="005A6DF2" w:rsidRDefault="005A6DF2" w:rsidP="0B6A8C6E">
      <w:pPr>
        <w:pStyle w:val="Heading1"/>
        <w:spacing w:before="281" w:after="281" w:line="300" w:lineRule="auto"/>
        <w:rPr>
          <w:rFonts w:ascii="Ebrima" w:eastAsia="Ebrima" w:hAnsi="Ebrima" w:cs="Ebrima"/>
          <w:b/>
          <w:bCs/>
          <w:color w:val="164226"/>
          <w:sz w:val="24"/>
          <w:szCs w:val="24"/>
        </w:rPr>
      </w:pPr>
      <w:r>
        <w:rPr>
          <w:rFonts w:ascii="Ebrima" w:eastAsia="Ebrima" w:hAnsi="Ebrima" w:cs="Ebrima"/>
          <w:noProof/>
        </w:rPr>
        <w:drawing>
          <wp:anchor distT="0" distB="0" distL="114300" distR="114300" simplePos="0" relativeHeight="251659264" behindDoc="0" locked="0" layoutInCell="1" allowOverlap="1" wp14:anchorId="1ED7EB38" wp14:editId="6FD802B0">
            <wp:simplePos x="0" y="0"/>
            <wp:positionH relativeFrom="column">
              <wp:posOffset>3270054</wp:posOffset>
            </wp:positionH>
            <wp:positionV relativeFrom="page">
              <wp:posOffset>276860</wp:posOffset>
            </wp:positionV>
            <wp:extent cx="2908300" cy="944880"/>
            <wp:effectExtent l="0" t="0" r="6350" b="7620"/>
            <wp:wrapNone/>
            <wp:docPr id="16001830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8300" cy="944880"/>
                    </a:xfrm>
                    <a:prstGeom prst="rect">
                      <a:avLst/>
                    </a:prstGeom>
                    <a:noFill/>
                  </pic:spPr>
                </pic:pic>
              </a:graphicData>
            </a:graphic>
            <wp14:sizeRelH relativeFrom="page">
              <wp14:pctWidth>0</wp14:pctWidth>
            </wp14:sizeRelH>
            <wp14:sizeRelV relativeFrom="page">
              <wp14:pctHeight>0</wp14:pctHeight>
            </wp14:sizeRelV>
          </wp:anchor>
        </w:drawing>
      </w:r>
    </w:p>
    <w:p w14:paraId="0C521B6F" w14:textId="644227B1" w:rsidR="346E26CD" w:rsidRPr="00EC5F4A" w:rsidRDefault="346E26CD" w:rsidP="0B6A8C6E">
      <w:pPr>
        <w:pStyle w:val="Heading1"/>
        <w:spacing w:before="281" w:after="281" w:line="300" w:lineRule="auto"/>
        <w:rPr>
          <w:rFonts w:ascii="Ebrima" w:eastAsia="Ebrima" w:hAnsi="Ebrima" w:cs="Ebrima"/>
          <w:b/>
          <w:bCs/>
          <w:color w:val="164226"/>
          <w:sz w:val="28"/>
          <w:szCs w:val="28"/>
        </w:rPr>
      </w:pPr>
      <w:r w:rsidRPr="00EC5F4A">
        <w:rPr>
          <w:rFonts w:ascii="Ebrima" w:eastAsia="Ebrima" w:hAnsi="Ebrima" w:cs="Ebrima"/>
          <w:b/>
          <w:bCs/>
          <w:color w:val="164226"/>
          <w:sz w:val="28"/>
          <w:szCs w:val="28"/>
        </w:rPr>
        <w:t xml:space="preserve">CDC </w:t>
      </w:r>
      <w:r w:rsidR="50F3AB48" w:rsidRPr="00EC5F4A">
        <w:rPr>
          <w:rFonts w:ascii="Ebrima" w:eastAsia="Ebrima" w:hAnsi="Ebrima" w:cs="Ebrima"/>
          <w:b/>
          <w:bCs/>
          <w:color w:val="164226"/>
          <w:sz w:val="28"/>
          <w:szCs w:val="28"/>
        </w:rPr>
        <w:t>CIL Strategic Infrastructure Fund: Frequently Asked Questions</w:t>
      </w:r>
    </w:p>
    <w:p w14:paraId="5AE28B52" w14:textId="690D0B78" w:rsidR="093654BF" w:rsidRDefault="093654BF" w:rsidP="0B6A8C6E">
      <w:pPr>
        <w:rPr>
          <w:rFonts w:ascii="Ebrima" w:eastAsia="Ebrima" w:hAnsi="Ebrima" w:cs="Ebrima"/>
        </w:rPr>
      </w:pPr>
      <w:r w:rsidRPr="0B6A8C6E">
        <w:rPr>
          <w:rFonts w:ascii="Ebrima" w:eastAsia="Ebrima" w:hAnsi="Ebrima" w:cs="Ebrima"/>
        </w:rPr>
        <w:t xml:space="preserve">This </w:t>
      </w:r>
      <w:r w:rsidR="033D33D7" w:rsidRPr="0B6A8C6E">
        <w:rPr>
          <w:rFonts w:ascii="Ebrima" w:eastAsia="Ebrima" w:hAnsi="Ebrima" w:cs="Ebrima"/>
        </w:rPr>
        <w:t xml:space="preserve">FAQ </w:t>
      </w:r>
      <w:r w:rsidR="7A5217BE" w:rsidRPr="0B6A8C6E">
        <w:rPr>
          <w:rFonts w:ascii="Ebrima" w:eastAsia="Ebrima" w:hAnsi="Ebrima" w:cs="Ebrima"/>
        </w:rPr>
        <w:t xml:space="preserve">may be expanded </w:t>
      </w:r>
      <w:r w:rsidR="620D704E" w:rsidRPr="0B6A8C6E">
        <w:rPr>
          <w:rFonts w:ascii="Ebrima" w:eastAsia="Ebrima" w:hAnsi="Ebrima" w:cs="Ebrima"/>
        </w:rPr>
        <w:t>in</w:t>
      </w:r>
      <w:r w:rsidR="600483C8" w:rsidRPr="0B6A8C6E">
        <w:rPr>
          <w:rFonts w:ascii="Ebrima" w:eastAsia="Ebrima" w:hAnsi="Ebrima" w:cs="Ebrima"/>
        </w:rPr>
        <w:t xml:space="preserve"> future as we</w:t>
      </w:r>
      <w:r w:rsidR="620D704E" w:rsidRPr="0B6A8C6E">
        <w:rPr>
          <w:rFonts w:ascii="Ebrima" w:eastAsia="Ebrima" w:hAnsi="Ebrima" w:cs="Ebrima"/>
        </w:rPr>
        <w:t xml:space="preserve"> </w:t>
      </w:r>
      <w:r w:rsidR="45DE7DDA" w:rsidRPr="0B6A8C6E">
        <w:rPr>
          <w:rFonts w:ascii="Ebrima" w:eastAsia="Ebrima" w:hAnsi="Ebrima" w:cs="Ebrima"/>
        </w:rPr>
        <w:t>respond</w:t>
      </w:r>
      <w:r w:rsidR="620D704E" w:rsidRPr="0B6A8C6E">
        <w:rPr>
          <w:rFonts w:ascii="Ebrima" w:eastAsia="Ebrima" w:hAnsi="Ebrima" w:cs="Ebrima"/>
        </w:rPr>
        <w:t xml:space="preserve"> to</w:t>
      </w:r>
      <w:r w:rsidR="66E02DFA" w:rsidRPr="0B6A8C6E">
        <w:rPr>
          <w:rFonts w:ascii="Ebrima" w:eastAsia="Ebrima" w:hAnsi="Ebrima" w:cs="Ebrima"/>
        </w:rPr>
        <w:t xml:space="preserve"> </w:t>
      </w:r>
      <w:r w:rsidR="6E9B5CB2" w:rsidRPr="0B6A8C6E">
        <w:rPr>
          <w:rFonts w:ascii="Ebrima" w:eastAsia="Ebrima" w:hAnsi="Ebrima" w:cs="Ebrima"/>
        </w:rPr>
        <w:t xml:space="preserve">any </w:t>
      </w:r>
      <w:r w:rsidR="755E38E5" w:rsidRPr="0B6A8C6E">
        <w:rPr>
          <w:rFonts w:ascii="Ebrima" w:eastAsia="Ebrima" w:hAnsi="Ebrima" w:cs="Ebrima"/>
        </w:rPr>
        <w:t xml:space="preserve">further </w:t>
      </w:r>
      <w:r w:rsidR="66E02DFA" w:rsidRPr="0B6A8C6E">
        <w:rPr>
          <w:rFonts w:ascii="Ebrima" w:eastAsia="Ebrima" w:hAnsi="Ebrima" w:cs="Ebrima"/>
        </w:rPr>
        <w:t>clarifying</w:t>
      </w:r>
      <w:r w:rsidR="620D704E" w:rsidRPr="0B6A8C6E">
        <w:rPr>
          <w:rFonts w:ascii="Ebrima" w:eastAsia="Ebrima" w:hAnsi="Ebrima" w:cs="Ebrima"/>
        </w:rPr>
        <w:t xml:space="preserve"> questions</w:t>
      </w:r>
      <w:r w:rsidR="7AB7E68F" w:rsidRPr="0B6A8C6E">
        <w:rPr>
          <w:rFonts w:ascii="Ebrima" w:eastAsia="Ebrima" w:hAnsi="Ebrima" w:cs="Ebrima"/>
        </w:rPr>
        <w:t xml:space="preserve"> </w:t>
      </w:r>
      <w:r w:rsidR="3FE82550" w:rsidRPr="0B6A8C6E">
        <w:rPr>
          <w:rFonts w:ascii="Ebrima" w:eastAsia="Ebrima" w:hAnsi="Ebrima" w:cs="Ebrima"/>
        </w:rPr>
        <w:t>on</w:t>
      </w:r>
      <w:r w:rsidR="7AB7E68F" w:rsidRPr="0B6A8C6E">
        <w:rPr>
          <w:rFonts w:ascii="Ebrima" w:eastAsia="Ebrima" w:hAnsi="Ebrima" w:cs="Ebrima"/>
        </w:rPr>
        <w:t xml:space="preserve"> the new bidding process.</w:t>
      </w:r>
    </w:p>
    <w:p w14:paraId="28D5BF72" w14:textId="689C01D1" w:rsidR="007065F1" w:rsidRPr="00EC5F4A" w:rsidRDefault="50F3AB48" w:rsidP="0B6A8C6E">
      <w:pPr>
        <w:pStyle w:val="Heading1"/>
        <w:spacing w:before="281" w:after="281" w:line="300" w:lineRule="auto"/>
        <w:rPr>
          <w:rFonts w:ascii="Ebrima" w:eastAsia="Ebrima" w:hAnsi="Ebrima" w:cs="Ebrima"/>
          <w:b/>
          <w:bCs/>
          <w:color w:val="164226"/>
          <w:sz w:val="24"/>
          <w:szCs w:val="24"/>
        </w:rPr>
      </w:pPr>
      <w:r w:rsidRPr="00EC5F4A">
        <w:rPr>
          <w:rFonts w:ascii="Ebrima" w:eastAsia="Ebrima" w:hAnsi="Ebrima" w:cs="Ebrima"/>
          <w:b/>
          <w:bCs/>
          <w:color w:val="164226"/>
          <w:sz w:val="24"/>
          <w:szCs w:val="24"/>
        </w:rPr>
        <w:t>Who is eligible to apply?</w:t>
      </w:r>
    </w:p>
    <w:p w14:paraId="469AD654" w14:textId="6F6E6380" w:rsidR="007065F1" w:rsidRDefault="50F3AB48" w:rsidP="0B6A8C6E">
      <w:pPr>
        <w:spacing w:before="210" w:after="210" w:line="300" w:lineRule="auto"/>
        <w:rPr>
          <w:rFonts w:ascii="Ebrima" w:eastAsia="Ebrima" w:hAnsi="Ebrima" w:cs="Ebrima"/>
          <w:color w:val="464FEB"/>
        </w:rPr>
      </w:pPr>
      <w:r w:rsidRPr="0B6A8C6E">
        <w:rPr>
          <w:rFonts w:ascii="Ebrima" w:eastAsia="Ebrima" w:hAnsi="Ebrima" w:cs="Ebrima"/>
        </w:rPr>
        <w:t xml:space="preserve">The fund is open to eligible organisations that deliver strategic infrastructure for the public. </w:t>
      </w:r>
      <w:r w:rsidRPr="00EC5F4A">
        <w:rPr>
          <w:rFonts w:ascii="Ebrima" w:eastAsia="Ebrima" w:hAnsi="Ebrima" w:cs="Ebrima"/>
          <w:b/>
          <w:bCs/>
          <w:color w:val="164226"/>
        </w:rPr>
        <w:t>Private individuals and profit-seeking</w:t>
      </w:r>
      <w:r w:rsidR="40702B12" w:rsidRPr="00EC5F4A">
        <w:rPr>
          <w:rFonts w:ascii="Ebrima" w:eastAsia="Ebrima" w:hAnsi="Ebrima" w:cs="Ebrima"/>
          <w:b/>
          <w:bCs/>
          <w:color w:val="164226"/>
        </w:rPr>
        <w:t xml:space="preserve"> </w:t>
      </w:r>
      <w:r w:rsidRPr="00EC5F4A">
        <w:rPr>
          <w:rFonts w:ascii="Ebrima" w:eastAsia="Ebrima" w:hAnsi="Ebrima" w:cs="Ebrima"/>
          <w:b/>
          <w:bCs/>
          <w:color w:val="164226"/>
        </w:rPr>
        <w:t>organisations are not eligible to bid</w:t>
      </w:r>
      <w:r w:rsidRPr="0B6A8C6E">
        <w:rPr>
          <w:rFonts w:ascii="Ebrima" w:eastAsia="Ebrima" w:hAnsi="Ebrima" w:cs="Ebrima"/>
        </w:rPr>
        <w:t xml:space="preserve">, subject to the specific exceptions set out in the published guidance for organisations providing public transport and utilities. </w:t>
      </w:r>
    </w:p>
    <w:p w14:paraId="0F0F0A64" w14:textId="3F64082C" w:rsidR="007065F1" w:rsidRDefault="50F3AB48" w:rsidP="0B6A8C6E">
      <w:pPr>
        <w:spacing w:before="210" w:after="210" w:line="300" w:lineRule="auto"/>
        <w:rPr>
          <w:rFonts w:ascii="Ebrima" w:eastAsia="Ebrima" w:hAnsi="Ebrima" w:cs="Ebrima"/>
          <w:color w:val="464FEB"/>
        </w:rPr>
      </w:pPr>
      <w:r w:rsidRPr="0B6A8C6E">
        <w:rPr>
          <w:rFonts w:ascii="Ebrima" w:eastAsia="Ebrima" w:hAnsi="Ebrima" w:cs="Ebrima"/>
        </w:rPr>
        <w:t xml:space="preserve">Applicants should check the full eligibility requirements in the </w:t>
      </w:r>
      <w:hyperlink r:id="rId11">
        <w:r w:rsidRPr="00EC5F4A">
          <w:rPr>
            <w:rStyle w:val="Hyperlink"/>
            <w:rFonts w:ascii="Ebrima" w:eastAsia="Ebrima" w:hAnsi="Ebrima" w:cs="Ebrima"/>
            <w:color w:val="164226"/>
          </w:rPr>
          <w:t>CDC Strategic Infrastructure CIL - Bidding Guidance Note</w:t>
        </w:r>
      </w:hyperlink>
      <w:r w:rsidRPr="0B6A8C6E">
        <w:rPr>
          <w:rFonts w:ascii="Ebrima" w:eastAsia="Ebrima" w:hAnsi="Ebrima" w:cs="Ebrima"/>
        </w:rPr>
        <w:t xml:space="preserve"> before preparing a bid. Eligibility is considered at the validation stage, before an application proceeds to scoring.</w:t>
      </w:r>
    </w:p>
    <w:p w14:paraId="1647AC26" w14:textId="4CB519B4" w:rsidR="007065F1" w:rsidRDefault="50F3AB48" w:rsidP="0B6A8C6E">
      <w:pPr>
        <w:pStyle w:val="Heading1"/>
        <w:spacing w:before="281" w:after="281" w:line="300" w:lineRule="auto"/>
        <w:rPr>
          <w:rFonts w:ascii="Ebrima" w:eastAsia="Ebrima" w:hAnsi="Ebrima" w:cs="Ebrima"/>
          <w:b/>
          <w:bCs/>
          <w:color w:val="164226"/>
          <w:sz w:val="24"/>
          <w:szCs w:val="24"/>
        </w:rPr>
      </w:pPr>
      <w:r w:rsidRPr="0B6A8C6E">
        <w:rPr>
          <w:rFonts w:ascii="Ebrima" w:eastAsia="Ebrima" w:hAnsi="Ebrima" w:cs="Ebrima"/>
          <w:b/>
          <w:bCs/>
          <w:color w:val="164226"/>
          <w:sz w:val="24"/>
          <w:szCs w:val="24"/>
        </w:rPr>
        <w:t>Can CIL funding be used to purchase land?</w:t>
      </w:r>
    </w:p>
    <w:p w14:paraId="235EFC92" w14:textId="64515C8D" w:rsidR="007065F1" w:rsidRDefault="50F3AB48" w:rsidP="0B6A8C6E">
      <w:pPr>
        <w:spacing w:before="210" w:after="210" w:line="300" w:lineRule="auto"/>
        <w:rPr>
          <w:rFonts w:ascii="Ebrima" w:eastAsia="Ebrima" w:hAnsi="Ebrima" w:cs="Ebrima"/>
        </w:rPr>
      </w:pPr>
      <w:r w:rsidRPr="00EC5F4A">
        <w:rPr>
          <w:rFonts w:ascii="Ebrima" w:eastAsia="Ebrima" w:hAnsi="Ebrima" w:cs="Ebrima"/>
          <w:b/>
          <w:bCs/>
          <w:color w:val="164226"/>
        </w:rPr>
        <w:t>Land purchase may be included as part of a wider infrastructure proposal.</w:t>
      </w:r>
      <w:r w:rsidRPr="0B6A8C6E">
        <w:rPr>
          <w:rFonts w:ascii="Ebrima" w:eastAsia="Ebrima" w:hAnsi="Ebrima" w:cs="Ebrima"/>
        </w:rPr>
        <w:t xml:space="preserve"> However, purchasing land by itself is unlikely to be considered eligible as a capital infrastructure project because the proposal must be focused on delivering infrastructure.</w:t>
      </w:r>
    </w:p>
    <w:p w14:paraId="13E978A4" w14:textId="216F09F8" w:rsidR="007065F1" w:rsidRDefault="50F3AB48" w:rsidP="0B6A8C6E">
      <w:pPr>
        <w:spacing w:before="210" w:after="210" w:line="300" w:lineRule="auto"/>
        <w:rPr>
          <w:rFonts w:ascii="Ebrima" w:eastAsia="Ebrima" w:hAnsi="Ebrima" w:cs="Ebrima"/>
          <w:color w:val="464FEB"/>
        </w:rPr>
      </w:pPr>
      <w:r w:rsidRPr="0B6A8C6E">
        <w:rPr>
          <w:rFonts w:ascii="Ebrima" w:eastAsia="Ebrima" w:hAnsi="Ebrima" w:cs="Ebrima"/>
        </w:rPr>
        <w:t>Where the necessary land or ownership arrangements are not already secured, this may also affect the assessment of the project’s deliverability and readiness. Applicants should therefore explain the relationship between the land purchase and the infrastructure that would subsequently be delivered.</w:t>
      </w:r>
    </w:p>
    <w:p w14:paraId="3C1097AC" w14:textId="0EA105D9" w:rsidR="007065F1" w:rsidRDefault="50F3AB48" w:rsidP="0B6A8C6E">
      <w:pPr>
        <w:pStyle w:val="Heading1"/>
        <w:spacing w:before="281" w:after="281" w:line="300" w:lineRule="auto"/>
        <w:rPr>
          <w:rFonts w:ascii="Ebrima" w:eastAsia="Ebrima" w:hAnsi="Ebrima" w:cs="Ebrima"/>
          <w:b/>
          <w:bCs/>
          <w:color w:val="164226"/>
          <w:sz w:val="24"/>
          <w:szCs w:val="24"/>
        </w:rPr>
      </w:pPr>
      <w:r w:rsidRPr="0B6A8C6E">
        <w:rPr>
          <w:rFonts w:ascii="Ebrima" w:eastAsia="Ebrima" w:hAnsi="Ebrima" w:cs="Ebrima"/>
          <w:b/>
          <w:bCs/>
          <w:color w:val="164226"/>
          <w:sz w:val="24"/>
          <w:szCs w:val="24"/>
        </w:rPr>
        <w:t xml:space="preserve">Can a bid be </w:t>
      </w:r>
      <w:r w:rsidRPr="003070D4">
        <w:rPr>
          <w:rFonts w:ascii="Ebrima" w:eastAsia="Ebrima" w:hAnsi="Ebrima" w:cs="Ebrima"/>
          <w:b/>
          <w:bCs/>
          <w:color w:val="164226"/>
          <w:sz w:val="24"/>
          <w:szCs w:val="24"/>
        </w:rPr>
        <w:t>made fo</w:t>
      </w:r>
      <w:r w:rsidRPr="0B6A8C6E">
        <w:rPr>
          <w:rFonts w:ascii="Ebrima" w:eastAsia="Ebrima" w:hAnsi="Ebrima" w:cs="Ebrima"/>
          <w:b/>
          <w:bCs/>
          <w:color w:val="164226"/>
          <w:sz w:val="24"/>
          <w:szCs w:val="24"/>
        </w:rPr>
        <w:t>r</w:t>
      </w:r>
      <w:r w:rsidR="596A066C" w:rsidRPr="0B6A8C6E">
        <w:rPr>
          <w:rFonts w:ascii="Ebrima" w:eastAsia="Ebrima" w:hAnsi="Ebrima" w:cs="Ebrima"/>
          <w:b/>
          <w:bCs/>
          <w:color w:val="164226"/>
          <w:sz w:val="24"/>
          <w:szCs w:val="24"/>
        </w:rPr>
        <w:t xml:space="preserve"> staffing,</w:t>
      </w:r>
      <w:r w:rsidRPr="0B6A8C6E">
        <w:rPr>
          <w:rFonts w:ascii="Ebrima" w:eastAsia="Ebrima" w:hAnsi="Ebrima" w:cs="Ebrima"/>
          <w:b/>
          <w:bCs/>
          <w:color w:val="164226"/>
          <w:sz w:val="24"/>
          <w:szCs w:val="24"/>
        </w:rPr>
        <w:t xml:space="preserve"> feasibility or scoping work?</w:t>
      </w:r>
    </w:p>
    <w:p w14:paraId="3BEEF687" w14:textId="4F5F338F" w:rsidR="007065F1" w:rsidRDefault="75CCC712" w:rsidP="0B6A8C6E">
      <w:pPr>
        <w:spacing w:before="210" w:after="210" w:line="300" w:lineRule="auto"/>
        <w:rPr>
          <w:rFonts w:ascii="Ebrima" w:eastAsia="Ebrima" w:hAnsi="Ebrima" w:cs="Ebrima"/>
        </w:rPr>
      </w:pPr>
      <w:r w:rsidRPr="0B6A8C6E">
        <w:rPr>
          <w:rFonts w:ascii="Ebrima" w:eastAsia="Ebrima" w:hAnsi="Ebrima" w:cs="Ebrima"/>
        </w:rPr>
        <w:t xml:space="preserve">A proposal must be directly linked to infrastructure delivery. </w:t>
      </w:r>
      <w:r w:rsidRPr="00EC5F4A">
        <w:rPr>
          <w:rFonts w:ascii="Ebrima" w:eastAsia="Ebrima" w:hAnsi="Ebrima" w:cs="Ebrima"/>
          <w:b/>
          <w:bCs/>
          <w:color w:val="164226"/>
        </w:rPr>
        <w:t>Scoping or feasibility work on its own is not eligible</w:t>
      </w:r>
      <w:r w:rsidRPr="0B6A8C6E">
        <w:rPr>
          <w:rFonts w:ascii="Ebrima" w:eastAsia="Ebrima" w:hAnsi="Ebrima" w:cs="Ebrima"/>
        </w:rPr>
        <w:t xml:space="preserve">, although appropriate preparatory work may form part of a wider deliverable infrastructure project. </w:t>
      </w:r>
      <w:r w:rsidR="11635D99" w:rsidRPr="0B6A8C6E">
        <w:rPr>
          <w:rFonts w:ascii="Ebrima" w:eastAsia="Ebrima" w:hAnsi="Ebrima" w:cs="Ebrima"/>
        </w:rPr>
        <w:t xml:space="preserve">Contingencies should also be </w:t>
      </w:r>
      <w:r w:rsidR="47E1D47A" w:rsidRPr="0B6A8C6E">
        <w:rPr>
          <w:rFonts w:ascii="Ebrima" w:eastAsia="Ebrima" w:hAnsi="Ebrima" w:cs="Ebrima"/>
        </w:rPr>
        <w:t>excluded from the financial overviews provided.</w:t>
      </w:r>
    </w:p>
    <w:p w14:paraId="2E53A68F" w14:textId="20E6D671" w:rsidR="007065F1" w:rsidRDefault="50F3AB48" w:rsidP="0B6A8C6E">
      <w:pPr>
        <w:pStyle w:val="Heading1"/>
        <w:spacing w:before="281" w:after="281" w:line="300" w:lineRule="auto"/>
        <w:rPr>
          <w:rFonts w:ascii="Ebrima" w:eastAsia="Ebrima" w:hAnsi="Ebrima" w:cs="Ebrima"/>
          <w:b/>
          <w:bCs/>
          <w:color w:val="164226"/>
          <w:sz w:val="24"/>
          <w:szCs w:val="24"/>
        </w:rPr>
      </w:pPr>
      <w:r w:rsidRPr="0B6A8C6E">
        <w:rPr>
          <w:rFonts w:ascii="Ebrima" w:eastAsia="Ebrima" w:hAnsi="Ebrima" w:cs="Ebrima"/>
          <w:b/>
          <w:bCs/>
          <w:color w:val="164226"/>
          <w:sz w:val="24"/>
          <w:szCs w:val="24"/>
        </w:rPr>
        <w:lastRenderedPageBreak/>
        <w:t>Does a project have to be identified in policies SA1, SA2 or SA3</w:t>
      </w:r>
      <w:r w:rsidR="4FA95E0D" w:rsidRPr="0B6A8C6E">
        <w:rPr>
          <w:rFonts w:ascii="Ebrima" w:eastAsia="Ebrima" w:hAnsi="Ebrima" w:cs="Ebrima"/>
          <w:b/>
          <w:bCs/>
          <w:color w:val="164226"/>
          <w:sz w:val="24"/>
          <w:szCs w:val="24"/>
        </w:rPr>
        <w:t xml:space="preserve"> of the adopted local plan</w:t>
      </w:r>
      <w:r w:rsidRPr="0B6A8C6E">
        <w:rPr>
          <w:rFonts w:ascii="Ebrima" w:eastAsia="Ebrima" w:hAnsi="Ebrima" w:cs="Ebrima"/>
          <w:b/>
          <w:bCs/>
          <w:color w:val="164226"/>
          <w:sz w:val="24"/>
          <w:szCs w:val="24"/>
        </w:rPr>
        <w:t>?</w:t>
      </w:r>
    </w:p>
    <w:p w14:paraId="611F5D7D" w14:textId="3C2B6E69" w:rsidR="007065F1" w:rsidRDefault="50F3AB48" w:rsidP="0B6A8C6E">
      <w:pPr>
        <w:spacing w:before="210" w:after="210" w:line="300" w:lineRule="auto"/>
        <w:rPr>
          <w:rFonts w:ascii="Ebrima" w:eastAsia="Ebrima" w:hAnsi="Ebrima" w:cs="Ebrima"/>
        </w:rPr>
      </w:pPr>
      <w:r w:rsidRPr="0B6A8C6E">
        <w:rPr>
          <w:rFonts w:ascii="Ebrima" w:eastAsia="Ebrima" w:hAnsi="Ebrima" w:cs="Ebrima"/>
        </w:rPr>
        <w:t xml:space="preserve">No. Under </w:t>
      </w:r>
      <w:r w:rsidRPr="00EC5F4A">
        <w:rPr>
          <w:rFonts w:ascii="Ebrima" w:eastAsia="Ebrima" w:hAnsi="Ebrima" w:cs="Ebrima"/>
          <w:b/>
          <w:bCs/>
          <w:color w:val="164226"/>
        </w:rPr>
        <w:t>Criteria 1</w:t>
      </w:r>
      <w:r w:rsidRPr="0B6A8C6E">
        <w:rPr>
          <w:rFonts w:ascii="Ebrima" w:eastAsia="Ebrima" w:hAnsi="Ebrima" w:cs="Ebrima"/>
        </w:rPr>
        <w:t>, the assessment is not limited to whether a project is expressly identified in SA1, SA2 or SA3.</w:t>
      </w:r>
    </w:p>
    <w:p w14:paraId="7DA3584F" w14:textId="55765877" w:rsidR="007065F1" w:rsidRDefault="50F3AB48" w:rsidP="0B6A8C6E">
      <w:pPr>
        <w:spacing w:before="210" w:after="210" w:line="300" w:lineRule="auto"/>
        <w:rPr>
          <w:rFonts w:ascii="Ebrima" w:eastAsia="Ebrima" w:hAnsi="Ebrima" w:cs="Ebrima"/>
          <w:color w:val="464FEB"/>
        </w:rPr>
      </w:pPr>
      <w:r w:rsidRPr="0B6A8C6E">
        <w:rPr>
          <w:rFonts w:ascii="Ebrima" w:eastAsia="Ebrima" w:hAnsi="Ebrima" w:cs="Ebrima"/>
        </w:rPr>
        <w:t xml:space="preserve">Applicants should explain how their proposal supports the </w:t>
      </w:r>
      <w:r w:rsidRPr="00EC5F4A">
        <w:rPr>
          <w:rFonts w:ascii="Ebrima" w:eastAsia="Ebrima" w:hAnsi="Ebrima" w:cs="Ebrima"/>
          <w:b/>
          <w:bCs/>
          <w:color w:val="164226"/>
        </w:rPr>
        <w:t>objectives and policies of the adopted Local Plan</w:t>
      </w:r>
      <w:r w:rsidRPr="0B6A8C6E">
        <w:rPr>
          <w:rFonts w:ascii="Ebrima" w:eastAsia="Ebrima" w:hAnsi="Ebrima" w:cs="Ebrima"/>
        </w:rPr>
        <w:t>, referring to the particular policies, objectives, supporting text, growth areas or identified infrastructure needs that are relevant to their project. SA1, SA2 and SA3 may be relevant, but they are not the only parts of the Local Plan that may demonstrate alignment.</w:t>
      </w:r>
    </w:p>
    <w:p w14:paraId="5E9A5A1A" w14:textId="13C9A46F" w:rsidR="007065F1" w:rsidRDefault="11B4EDA3" w:rsidP="0B6A8C6E">
      <w:pPr>
        <w:pStyle w:val="Heading1"/>
        <w:spacing w:before="281" w:after="281" w:line="300" w:lineRule="auto"/>
        <w:rPr>
          <w:rFonts w:ascii="Ebrima" w:eastAsia="Ebrima" w:hAnsi="Ebrima" w:cs="Ebrima"/>
          <w:b/>
          <w:bCs/>
          <w:color w:val="164226"/>
          <w:sz w:val="24"/>
          <w:szCs w:val="24"/>
        </w:rPr>
      </w:pPr>
      <w:r w:rsidRPr="0B6A8C6E">
        <w:rPr>
          <w:rFonts w:ascii="Ebrima" w:eastAsia="Ebrima" w:hAnsi="Ebrima" w:cs="Ebrima"/>
          <w:b/>
          <w:bCs/>
          <w:color w:val="164226"/>
          <w:sz w:val="24"/>
          <w:szCs w:val="24"/>
        </w:rPr>
        <w:t>What information is required to address</w:t>
      </w:r>
      <w:r w:rsidR="50F3AB48" w:rsidRPr="0B6A8C6E">
        <w:rPr>
          <w:rFonts w:ascii="Ebrima" w:eastAsia="Ebrima" w:hAnsi="Ebrima" w:cs="Ebrima"/>
          <w:b/>
          <w:bCs/>
          <w:color w:val="164226"/>
          <w:sz w:val="24"/>
          <w:szCs w:val="24"/>
        </w:rPr>
        <w:t xml:space="preserve"> Criteria 2 on strategic importance?</w:t>
      </w:r>
    </w:p>
    <w:p w14:paraId="198B5354" w14:textId="27C503E5" w:rsidR="007065F1" w:rsidRDefault="50F3AB48" w:rsidP="0B6A8C6E">
      <w:pPr>
        <w:spacing w:before="210" w:after="210" w:line="300" w:lineRule="auto"/>
        <w:rPr>
          <w:rFonts w:ascii="Ebrima" w:eastAsia="Ebrima" w:hAnsi="Ebrima" w:cs="Ebrima"/>
        </w:rPr>
      </w:pPr>
      <w:r w:rsidRPr="0B6A8C6E">
        <w:rPr>
          <w:rFonts w:ascii="Ebrima" w:eastAsia="Ebrima" w:hAnsi="Ebrima" w:cs="Ebrima"/>
        </w:rPr>
        <w:t xml:space="preserve">Under </w:t>
      </w:r>
      <w:r w:rsidRPr="00EC5F4A">
        <w:rPr>
          <w:rFonts w:ascii="Ebrima" w:eastAsia="Ebrima" w:hAnsi="Ebrima" w:cs="Ebrima"/>
          <w:b/>
          <w:bCs/>
          <w:color w:val="164226"/>
        </w:rPr>
        <w:t>Criteria 2</w:t>
      </w:r>
      <w:r w:rsidRPr="0B6A8C6E">
        <w:rPr>
          <w:rFonts w:ascii="Ebrima" w:eastAsia="Ebrima" w:hAnsi="Ebrima" w:cs="Ebrima"/>
        </w:rPr>
        <w:t>, it is for the applicant to demonstrate the relative importance of the proposed infrastructure in Infrastructure Delivery Plan terms.</w:t>
      </w:r>
    </w:p>
    <w:p w14:paraId="57E3B632" w14:textId="605F35CB" w:rsidR="007065F1" w:rsidRDefault="50F3AB48" w:rsidP="0B6A8C6E">
      <w:pPr>
        <w:spacing w:before="210" w:after="210" w:line="300" w:lineRule="auto"/>
        <w:rPr>
          <w:rFonts w:ascii="Ebrima" w:eastAsia="Ebrima" w:hAnsi="Ebrima" w:cs="Ebrima"/>
        </w:rPr>
      </w:pPr>
      <w:r w:rsidRPr="0B6A8C6E">
        <w:rPr>
          <w:rFonts w:ascii="Ebrima" w:eastAsia="Ebrima" w:hAnsi="Ebrima" w:cs="Ebrima"/>
        </w:rPr>
        <w:t xml:space="preserve">This may be easier where the project is identified in the </w:t>
      </w:r>
      <w:r w:rsidRPr="00EC5F4A">
        <w:rPr>
          <w:rFonts w:ascii="Ebrima" w:eastAsia="Ebrima" w:hAnsi="Ebrima" w:cs="Ebrima"/>
          <w:b/>
          <w:bCs/>
          <w:color w:val="164226"/>
        </w:rPr>
        <w:t>2016 Infrastructure Delivery Plan</w:t>
      </w:r>
      <w:r w:rsidRPr="0B6A8C6E">
        <w:rPr>
          <w:rFonts w:ascii="Ebrima" w:eastAsia="Ebrima" w:hAnsi="Ebrima" w:cs="Ebrima"/>
        </w:rPr>
        <w:t>, but inclusion in that document is not the only way to provide evidence. Applicants may also refer to:</w:t>
      </w:r>
    </w:p>
    <w:p w14:paraId="75B5F048" w14:textId="19924080" w:rsidR="007065F1" w:rsidRDefault="50F3AB48" w:rsidP="0B6A8C6E">
      <w:pPr>
        <w:pStyle w:val="ListParagraph"/>
        <w:numPr>
          <w:ilvl w:val="0"/>
          <w:numId w:val="1"/>
        </w:numPr>
        <w:spacing w:after="0" w:line="300" w:lineRule="auto"/>
        <w:rPr>
          <w:rFonts w:ascii="Ebrima" w:eastAsia="Ebrima" w:hAnsi="Ebrima" w:cs="Ebrima"/>
        </w:rPr>
      </w:pPr>
      <w:r w:rsidRPr="0B6A8C6E">
        <w:rPr>
          <w:rFonts w:ascii="Ebrima" w:eastAsia="Ebrima" w:hAnsi="Ebrima" w:cs="Ebrima"/>
        </w:rPr>
        <w:t>the draft Infrastructure Delivery Plan prepared for the new Local Plan; or</w:t>
      </w:r>
    </w:p>
    <w:p w14:paraId="4E006C74" w14:textId="793A6B7E" w:rsidR="007065F1" w:rsidRDefault="50F3AB48" w:rsidP="0B6A8C6E">
      <w:pPr>
        <w:pStyle w:val="ListParagraph"/>
        <w:numPr>
          <w:ilvl w:val="0"/>
          <w:numId w:val="1"/>
        </w:numPr>
        <w:spacing w:after="0" w:line="300" w:lineRule="auto"/>
        <w:rPr>
          <w:rFonts w:ascii="Ebrima" w:eastAsia="Ebrima" w:hAnsi="Ebrima" w:cs="Ebrima"/>
        </w:rPr>
      </w:pPr>
      <w:r w:rsidRPr="0B6A8C6E">
        <w:rPr>
          <w:rFonts w:ascii="Ebrima" w:eastAsia="Ebrima" w:hAnsi="Ebrima" w:cs="Ebrima"/>
        </w:rPr>
        <w:t>other proportionate evidence supporting their assessment of the infrastructure’s relative importance in IDP terms.</w:t>
      </w:r>
    </w:p>
    <w:p w14:paraId="00196E70" w14:textId="61FC535E" w:rsidR="007065F1" w:rsidRDefault="50F3AB48" w:rsidP="0B6A8C6E">
      <w:pPr>
        <w:spacing w:before="210" w:after="210" w:line="300" w:lineRule="auto"/>
        <w:rPr>
          <w:rFonts w:ascii="Ebrima" w:eastAsia="Ebrima" w:hAnsi="Ebrima" w:cs="Ebrima"/>
          <w:color w:val="464FEB"/>
        </w:rPr>
      </w:pPr>
      <w:r w:rsidRPr="0B6A8C6E">
        <w:rPr>
          <w:rFonts w:ascii="Ebrima" w:eastAsia="Ebrima" w:hAnsi="Ebrima" w:cs="Ebrima"/>
        </w:rPr>
        <w:t xml:space="preserve">The explanation should address whether, and why, the infrastructure should be considered </w:t>
      </w:r>
      <w:r w:rsidRPr="00EC5F4A">
        <w:rPr>
          <w:rFonts w:ascii="Ebrima" w:eastAsia="Ebrima" w:hAnsi="Ebrima" w:cs="Ebrima"/>
          <w:b/>
          <w:bCs/>
          <w:color w:val="164226"/>
        </w:rPr>
        <w:t>critical, essential or desirable</w:t>
      </w:r>
      <w:r w:rsidRPr="0B6A8C6E">
        <w:rPr>
          <w:rFonts w:ascii="Ebrima" w:eastAsia="Ebrima" w:hAnsi="Ebrima" w:cs="Ebrima"/>
        </w:rPr>
        <w:t>, rather than simply state that the project is important.</w:t>
      </w:r>
    </w:p>
    <w:p w14:paraId="796C7F5A" w14:textId="1E115D7D" w:rsidR="007065F1" w:rsidRDefault="50F3AB48" w:rsidP="0B6A8C6E">
      <w:pPr>
        <w:pStyle w:val="Heading2"/>
        <w:spacing w:before="261" w:after="261" w:line="300" w:lineRule="auto"/>
        <w:rPr>
          <w:rFonts w:ascii="Ebrima" w:eastAsia="Ebrima" w:hAnsi="Ebrima" w:cs="Ebrima"/>
          <w:b/>
          <w:bCs/>
          <w:sz w:val="24"/>
          <w:szCs w:val="24"/>
        </w:rPr>
      </w:pPr>
      <w:r w:rsidRPr="0B6A8C6E">
        <w:rPr>
          <w:rFonts w:ascii="Ebrima" w:eastAsia="Ebrima" w:hAnsi="Ebrima" w:cs="Ebrima"/>
          <w:b/>
          <w:bCs/>
          <w:color w:val="164226"/>
          <w:sz w:val="24"/>
          <w:szCs w:val="24"/>
        </w:rPr>
        <w:t>Can officers advise whether a proposal is likely to succeed?</w:t>
      </w:r>
    </w:p>
    <w:p w14:paraId="30BCE804" w14:textId="4AC603EA" w:rsidR="007065F1" w:rsidRDefault="50F3AB48" w:rsidP="0B6A8C6E">
      <w:pPr>
        <w:spacing w:before="210" w:after="210" w:line="300" w:lineRule="auto"/>
        <w:rPr>
          <w:rFonts w:ascii="Ebrima" w:eastAsia="Ebrima" w:hAnsi="Ebrima" w:cs="Ebrima"/>
          <w:color w:val="464FEB"/>
        </w:rPr>
      </w:pPr>
      <w:r w:rsidRPr="0B6A8C6E">
        <w:rPr>
          <w:rFonts w:ascii="Ebrima" w:eastAsia="Ebrima" w:hAnsi="Ebrima" w:cs="Ebrima"/>
        </w:rPr>
        <w:t xml:space="preserve">Officers can assist with </w:t>
      </w:r>
      <w:r w:rsidRPr="00EC5F4A">
        <w:rPr>
          <w:rFonts w:ascii="Ebrima" w:eastAsia="Ebrima" w:hAnsi="Ebrima" w:cs="Ebrima"/>
          <w:b/>
          <w:bCs/>
          <w:color w:val="164226"/>
        </w:rPr>
        <w:t>clarification, eligibility, validation and understanding the documentary requirements</w:t>
      </w:r>
      <w:r w:rsidRPr="0B6A8C6E">
        <w:rPr>
          <w:rFonts w:ascii="Ebrima" w:eastAsia="Ebrima" w:hAnsi="Ebrima" w:cs="Ebrima"/>
        </w:rPr>
        <w:t xml:space="preserve">. However, they cannot develop a bid for an applicant or provide detailed advice on how to improve it. Applicants remain responsible for demonstrating how their proposal meets the published requirements and scoring criteria. </w:t>
      </w:r>
    </w:p>
    <w:p w14:paraId="11BE7B94" w14:textId="05B20E3B" w:rsidR="007065F1" w:rsidRDefault="50F3AB48" w:rsidP="0B6A8C6E">
      <w:pPr>
        <w:pStyle w:val="Heading2"/>
        <w:spacing w:before="261" w:after="261" w:line="300" w:lineRule="auto"/>
        <w:rPr>
          <w:rFonts w:ascii="Ebrima" w:eastAsia="Ebrima" w:hAnsi="Ebrima" w:cs="Ebrima"/>
          <w:b/>
          <w:bCs/>
          <w:color w:val="164226"/>
          <w:sz w:val="24"/>
          <w:szCs w:val="24"/>
        </w:rPr>
      </w:pPr>
      <w:r w:rsidRPr="0B6A8C6E">
        <w:rPr>
          <w:rFonts w:ascii="Ebrima" w:eastAsia="Ebrima" w:hAnsi="Ebrima" w:cs="Ebrima"/>
          <w:b/>
          <w:bCs/>
          <w:color w:val="164226"/>
          <w:sz w:val="24"/>
          <w:szCs w:val="24"/>
        </w:rPr>
        <w:lastRenderedPageBreak/>
        <w:t>What information should accompany an application?</w:t>
      </w:r>
    </w:p>
    <w:p w14:paraId="0B3BD059" w14:textId="6DACE7D8" w:rsidR="007065F1" w:rsidRPr="00E061DC" w:rsidRDefault="75CCC712" w:rsidP="00E061DC">
      <w:pPr>
        <w:spacing w:before="210" w:after="210" w:line="300" w:lineRule="auto"/>
        <w:rPr>
          <w:rFonts w:ascii="Ebrima" w:eastAsia="Ebrima" w:hAnsi="Ebrima" w:cs="Ebrima"/>
          <w:b/>
          <w:bCs/>
        </w:rPr>
      </w:pPr>
      <w:r w:rsidRPr="00EC5F4A">
        <w:rPr>
          <w:rFonts w:ascii="Ebrima" w:eastAsia="Ebrima" w:hAnsi="Ebrima" w:cs="Ebrima"/>
          <w:b/>
          <w:bCs/>
          <w:color w:val="164226"/>
        </w:rPr>
        <w:t>Applicants should use the published validation checklist</w:t>
      </w:r>
      <w:r w:rsidRPr="0B6A8C6E">
        <w:rPr>
          <w:rFonts w:ascii="Ebrima" w:eastAsia="Ebrima" w:hAnsi="Ebrima" w:cs="Ebrima"/>
        </w:rPr>
        <w:t xml:space="preserve">. Among other matters, it asks for appropriate plans or visuals, clear financial information, evidence of financial governance, consultation with the relevant ward councillor and parish council, and evidence that the proposal is focused on infrastructure delivery. </w:t>
      </w:r>
      <w:r w:rsidR="153C17E8" w:rsidRPr="00EC5F4A">
        <w:rPr>
          <w:rFonts w:ascii="Ebrima" w:eastAsia="Ebrima" w:hAnsi="Ebrima" w:cs="Ebrima"/>
          <w:b/>
          <w:bCs/>
          <w:color w:val="164226"/>
        </w:rPr>
        <w:t>The level of detail provided will be a factor that informs the panel's assessment against the scoring criteria</w:t>
      </w:r>
      <w:r w:rsidR="0B6A8C6E" w:rsidRPr="00EC5F4A">
        <w:rPr>
          <w:rFonts w:ascii="Ebrima" w:eastAsia="Ebrima" w:hAnsi="Ebrima" w:cs="Ebrima"/>
          <w:b/>
          <w:bCs/>
          <w:color w:val="164226"/>
        </w:rPr>
        <w:t>.</w:t>
      </w:r>
    </w:p>
    <w:p w14:paraId="5E5787A5" w14:textId="0301BF8C" w:rsidR="007065F1" w:rsidRDefault="5FCD7AC7" w:rsidP="0B6A8C6E">
      <w:pPr>
        <w:spacing w:before="210" w:after="210" w:line="300" w:lineRule="auto"/>
        <w:rPr>
          <w:rFonts w:ascii="Ebrima" w:eastAsia="Ebrima" w:hAnsi="Ebrima" w:cs="Ebrima"/>
        </w:rPr>
      </w:pPr>
      <w:r w:rsidRPr="0B6A8C6E">
        <w:rPr>
          <w:rFonts w:ascii="Ebrima" w:eastAsia="Ebrima" w:hAnsi="Ebrima" w:cs="Ebrima"/>
        </w:rPr>
        <w:t>Once the decision is taken by Cabinet to allocate funds to a successful bid,</w:t>
      </w:r>
      <w:r w:rsidRPr="0B6A8C6E">
        <w:rPr>
          <w:rFonts w:ascii="Ebrima" w:eastAsia="Ebrima" w:hAnsi="Ebrima" w:cs="Ebrima"/>
          <w:b/>
          <w:bCs/>
        </w:rPr>
        <w:t xml:space="preserve"> </w:t>
      </w:r>
      <w:r w:rsidRPr="00EC5F4A">
        <w:rPr>
          <w:rFonts w:ascii="Ebrima" w:eastAsia="Ebrima" w:hAnsi="Ebrima" w:cs="Ebrima"/>
          <w:b/>
          <w:bCs/>
          <w:color w:val="164226"/>
        </w:rPr>
        <w:t>the Council and organisation will enter</w:t>
      </w:r>
      <w:r w:rsidR="75C0E04D" w:rsidRPr="00EC5F4A">
        <w:rPr>
          <w:rFonts w:ascii="Ebrima" w:eastAsia="Ebrima" w:hAnsi="Ebrima" w:cs="Ebrima"/>
          <w:b/>
          <w:bCs/>
          <w:color w:val="164226"/>
        </w:rPr>
        <w:t xml:space="preserve"> into a funding agreement</w:t>
      </w:r>
      <w:r w:rsidR="75C0E04D" w:rsidRPr="00EC5F4A">
        <w:rPr>
          <w:rFonts w:ascii="Ebrima" w:eastAsia="Ebrima" w:hAnsi="Ebrima" w:cs="Ebrima"/>
          <w:color w:val="164226"/>
        </w:rPr>
        <w:t xml:space="preserve"> </w:t>
      </w:r>
      <w:r w:rsidR="75C0E04D" w:rsidRPr="0B6A8C6E">
        <w:rPr>
          <w:rFonts w:ascii="Ebrima" w:eastAsia="Ebrima" w:hAnsi="Ebrima" w:cs="Ebrima"/>
        </w:rPr>
        <w:t>which will specify the agreed purposes, financial arra</w:t>
      </w:r>
      <w:r w:rsidR="4759212A" w:rsidRPr="0B6A8C6E">
        <w:rPr>
          <w:rFonts w:ascii="Ebrima" w:eastAsia="Ebrima" w:hAnsi="Ebrima" w:cs="Ebrima"/>
        </w:rPr>
        <w:t>ngements</w:t>
      </w:r>
      <w:r w:rsidR="75C0E04D" w:rsidRPr="0B6A8C6E">
        <w:rPr>
          <w:rFonts w:ascii="Ebrima" w:eastAsia="Ebrima" w:hAnsi="Ebrima" w:cs="Ebrima"/>
        </w:rPr>
        <w:t xml:space="preserve"> and reporting requirements</w:t>
      </w:r>
      <w:r w:rsidR="00F89F4F" w:rsidRPr="0B6A8C6E">
        <w:rPr>
          <w:rFonts w:ascii="Ebrima" w:eastAsia="Ebrima" w:hAnsi="Ebrima" w:cs="Ebrima"/>
        </w:rPr>
        <w:t xml:space="preserve"> </w:t>
      </w:r>
      <w:r w:rsidR="2024545B" w:rsidRPr="0B6A8C6E">
        <w:rPr>
          <w:rFonts w:ascii="Ebrima" w:eastAsia="Ebrima" w:hAnsi="Ebrima" w:cs="Ebrima"/>
        </w:rPr>
        <w:t xml:space="preserve">as well as </w:t>
      </w:r>
      <w:r w:rsidR="00F89F4F" w:rsidRPr="0B6A8C6E">
        <w:rPr>
          <w:rFonts w:ascii="Ebrima" w:eastAsia="Ebrima" w:hAnsi="Ebrima" w:cs="Ebrima"/>
        </w:rPr>
        <w:t xml:space="preserve">actions in the event of non-compliance. </w:t>
      </w:r>
    </w:p>
    <w:sectPr w:rsidR="007065F1">
      <w:headerReference w:type="default" r:id="rId12"/>
      <w:foot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16EB6" w14:textId="77777777" w:rsidR="006D2DD3" w:rsidRDefault="006D2DD3">
      <w:pPr>
        <w:spacing w:after="0" w:line="240" w:lineRule="auto"/>
      </w:pPr>
      <w:r>
        <w:separator/>
      </w:r>
    </w:p>
  </w:endnote>
  <w:endnote w:type="continuationSeparator" w:id="0">
    <w:p w14:paraId="5CD5BFEB" w14:textId="77777777" w:rsidR="006D2DD3" w:rsidRDefault="006D2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6CD28" w14:textId="22463927" w:rsidR="00A55867" w:rsidRPr="003070D4" w:rsidRDefault="003070D4" w:rsidP="159FC7AB">
    <w:pPr>
      <w:pStyle w:val="Footer"/>
      <w:rPr>
        <w:rFonts w:ascii="Ebrima" w:hAnsi="Ebrima"/>
        <w:color w:val="164226"/>
      </w:rPr>
    </w:pPr>
    <w:r w:rsidRPr="003070D4">
      <w:rPr>
        <w:rFonts w:ascii="Ebrima" w:hAnsi="Ebrima"/>
        <w:color w:val="164226"/>
      </w:rPr>
      <w:t>www.cotswold.gov.uk/CIL</w:t>
    </w:r>
    <w:r w:rsidRPr="003070D4">
      <w:rPr>
        <w:rFonts w:ascii="Ebrima" w:hAnsi="Ebrima"/>
        <w:color w:val="164226"/>
      </w:rPr>
      <w:tab/>
      <w:t xml:space="preserve">Page </w:t>
    </w:r>
    <w:r>
      <w:rPr>
        <w:rFonts w:ascii="Ebrima" w:hAnsi="Ebrima"/>
        <w:color w:val="164226"/>
      </w:rPr>
      <w:t>3</w:t>
    </w:r>
    <w:r w:rsidRPr="003070D4">
      <w:rPr>
        <w:rFonts w:ascii="Ebrima" w:hAnsi="Ebrima"/>
        <w:color w:val="164226"/>
      </w:rPr>
      <w:t xml:space="preserve"> of </w:t>
    </w:r>
    <w:r>
      <w:rPr>
        <w:rFonts w:ascii="Ebrima" w:hAnsi="Ebrima"/>
        <w:color w:val="164226"/>
      </w:rPr>
      <w:t>3</w:t>
    </w:r>
    <w:r w:rsidRPr="003070D4">
      <w:rPr>
        <w:rFonts w:ascii="Ebrima" w:hAnsi="Ebrima"/>
        <w:color w:val="164226"/>
      </w:rPr>
      <w:tab/>
    </w:r>
    <w:r>
      <w:rPr>
        <w:rFonts w:ascii="Ebrima" w:hAnsi="Ebrima"/>
        <w:color w:val="164226"/>
      </w:rPr>
      <w:t>October</w:t>
    </w:r>
    <w:r w:rsidRPr="003070D4">
      <w:rPr>
        <w:rFonts w:ascii="Ebrima" w:hAnsi="Ebrima"/>
        <w:color w:val="16422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6E5B6" w14:textId="77777777" w:rsidR="006D2DD3" w:rsidRDefault="006D2DD3">
      <w:pPr>
        <w:spacing w:after="0" w:line="240" w:lineRule="auto"/>
      </w:pPr>
      <w:r>
        <w:separator/>
      </w:r>
    </w:p>
  </w:footnote>
  <w:footnote w:type="continuationSeparator" w:id="0">
    <w:p w14:paraId="7EE031F7" w14:textId="77777777" w:rsidR="006D2DD3" w:rsidRDefault="006D2D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A55867" w14:paraId="3053A8E3" w14:textId="77777777" w:rsidTr="0B6A8C6E">
      <w:trPr>
        <w:trHeight w:val="300"/>
      </w:trPr>
      <w:tc>
        <w:tcPr>
          <w:tcW w:w="3005" w:type="dxa"/>
        </w:tcPr>
        <w:p w14:paraId="63E79465" w14:textId="7FB8A3D2" w:rsidR="00A55867" w:rsidRDefault="00A55867" w:rsidP="159FC7AB">
          <w:pPr>
            <w:pStyle w:val="Header"/>
            <w:ind w:left="-115"/>
          </w:pPr>
        </w:p>
      </w:tc>
      <w:tc>
        <w:tcPr>
          <w:tcW w:w="3005" w:type="dxa"/>
        </w:tcPr>
        <w:p w14:paraId="4634D85C" w14:textId="77777777" w:rsidR="00A55867" w:rsidRDefault="00A55867" w:rsidP="159FC7AB">
          <w:pPr>
            <w:pStyle w:val="Header"/>
            <w:jc w:val="center"/>
          </w:pPr>
        </w:p>
      </w:tc>
      <w:tc>
        <w:tcPr>
          <w:tcW w:w="3005" w:type="dxa"/>
        </w:tcPr>
        <w:p w14:paraId="745D09F3" w14:textId="77777777" w:rsidR="00A55867" w:rsidRDefault="00A55867" w:rsidP="159FC7AB">
          <w:pPr>
            <w:pStyle w:val="Header"/>
            <w:ind w:right="-115"/>
            <w:jc w:val="right"/>
          </w:pPr>
          <w:r>
            <w:rPr>
              <w:noProof/>
            </w:rPr>
            <w:drawing>
              <wp:anchor distT="0" distB="0" distL="114300" distR="114300" simplePos="0" relativeHeight="251658240" behindDoc="0" locked="0" layoutInCell="1" allowOverlap="1" wp14:anchorId="1466D770" wp14:editId="4863924B">
                <wp:simplePos x="0" y="0"/>
                <wp:positionH relativeFrom="column">
                  <wp:posOffset>4253865</wp:posOffset>
                </wp:positionH>
                <wp:positionV relativeFrom="paragraph">
                  <wp:posOffset>281940</wp:posOffset>
                </wp:positionV>
                <wp:extent cx="2710767" cy="880999"/>
                <wp:effectExtent l="0" t="0" r="0" b="0"/>
                <wp:wrapNone/>
                <wp:docPr id="240385213" name="Picture 1">
                  <a:extLst xmlns:a="http://schemas.openxmlformats.org/drawingml/2006/main">
                    <a:ext uri="{FF2B5EF4-FFF2-40B4-BE49-F238E27FC236}">
                      <a16:creationId xmlns:a16="http://schemas.microsoft.com/office/drawing/2014/main" id="{0188CB5C-ACFB-4113-A938-FC61BE035C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85213"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0767" cy="880999"/>
                        </a:xfrm>
                        <a:prstGeom prst="rect">
                          <a:avLst/>
                        </a:prstGeom>
                        <a:noFill/>
                      </pic:spPr>
                    </pic:pic>
                  </a:graphicData>
                </a:graphic>
                <wp14:sizeRelH relativeFrom="page">
                  <wp14:pctWidth>0</wp14:pctWidth>
                </wp14:sizeRelH>
                <wp14:sizeRelV relativeFrom="page">
                  <wp14:pctHeight>0</wp14:pctHeight>
                </wp14:sizeRelV>
              </wp:anchor>
            </w:drawing>
          </w:r>
        </w:p>
      </w:tc>
    </w:tr>
  </w:tbl>
  <w:p w14:paraId="312356EC" w14:textId="77777777" w:rsidR="00A55867" w:rsidRDefault="00A55867" w:rsidP="00A558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374E27"/>
    <w:multiLevelType w:val="hybridMultilevel"/>
    <w:tmpl w:val="912838FA"/>
    <w:lvl w:ilvl="0" w:tplc="51C8D5C4">
      <w:start w:val="1"/>
      <w:numFmt w:val="bullet"/>
      <w:lvlText w:val=""/>
      <w:lvlJc w:val="left"/>
      <w:pPr>
        <w:ind w:left="720" w:hanging="360"/>
      </w:pPr>
      <w:rPr>
        <w:rFonts w:ascii="Symbol" w:hAnsi="Symbol" w:hint="default"/>
        <w:color w:val="164226"/>
      </w:rPr>
    </w:lvl>
    <w:lvl w:ilvl="1" w:tplc="3C948E0E">
      <w:start w:val="1"/>
      <w:numFmt w:val="bullet"/>
      <w:lvlText w:val="o"/>
      <w:lvlJc w:val="left"/>
      <w:pPr>
        <w:ind w:left="1440" w:hanging="360"/>
      </w:pPr>
      <w:rPr>
        <w:rFonts w:ascii="Courier New" w:hAnsi="Courier New" w:hint="default"/>
      </w:rPr>
    </w:lvl>
    <w:lvl w:ilvl="2" w:tplc="3DF4175C">
      <w:start w:val="1"/>
      <w:numFmt w:val="bullet"/>
      <w:lvlText w:val=""/>
      <w:lvlJc w:val="left"/>
      <w:pPr>
        <w:ind w:left="2160" w:hanging="360"/>
      </w:pPr>
      <w:rPr>
        <w:rFonts w:ascii="Wingdings" w:hAnsi="Wingdings" w:hint="default"/>
      </w:rPr>
    </w:lvl>
    <w:lvl w:ilvl="3" w:tplc="ADF8A974">
      <w:start w:val="1"/>
      <w:numFmt w:val="bullet"/>
      <w:lvlText w:val=""/>
      <w:lvlJc w:val="left"/>
      <w:pPr>
        <w:ind w:left="2880" w:hanging="360"/>
      </w:pPr>
      <w:rPr>
        <w:rFonts w:ascii="Symbol" w:hAnsi="Symbol" w:hint="default"/>
      </w:rPr>
    </w:lvl>
    <w:lvl w:ilvl="4" w:tplc="787CB0EA">
      <w:start w:val="1"/>
      <w:numFmt w:val="bullet"/>
      <w:lvlText w:val="o"/>
      <w:lvlJc w:val="left"/>
      <w:pPr>
        <w:ind w:left="3600" w:hanging="360"/>
      </w:pPr>
      <w:rPr>
        <w:rFonts w:ascii="Courier New" w:hAnsi="Courier New" w:hint="default"/>
      </w:rPr>
    </w:lvl>
    <w:lvl w:ilvl="5" w:tplc="7D189642">
      <w:start w:val="1"/>
      <w:numFmt w:val="bullet"/>
      <w:lvlText w:val=""/>
      <w:lvlJc w:val="left"/>
      <w:pPr>
        <w:ind w:left="4320" w:hanging="360"/>
      </w:pPr>
      <w:rPr>
        <w:rFonts w:ascii="Wingdings" w:hAnsi="Wingdings" w:hint="default"/>
      </w:rPr>
    </w:lvl>
    <w:lvl w:ilvl="6" w:tplc="03460D46">
      <w:start w:val="1"/>
      <w:numFmt w:val="bullet"/>
      <w:lvlText w:val=""/>
      <w:lvlJc w:val="left"/>
      <w:pPr>
        <w:ind w:left="5040" w:hanging="360"/>
      </w:pPr>
      <w:rPr>
        <w:rFonts w:ascii="Symbol" w:hAnsi="Symbol" w:hint="default"/>
      </w:rPr>
    </w:lvl>
    <w:lvl w:ilvl="7" w:tplc="AE1861A4">
      <w:start w:val="1"/>
      <w:numFmt w:val="bullet"/>
      <w:lvlText w:val="o"/>
      <w:lvlJc w:val="left"/>
      <w:pPr>
        <w:ind w:left="5760" w:hanging="360"/>
      </w:pPr>
      <w:rPr>
        <w:rFonts w:ascii="Courier New" w:hAnsi="Courier New" w:hint="default"/>
      </w:rPr>
    </w:lvl>
    <w:lvl w:ilvl="8" w:tplc="4B1CD998">
      <w:start w:val="1"/>
      <w:numFmt w:val="bullet"/>
      <w:lvlText w:val=""/>
      <w:lvlJc w:val="left"/>
      <w:pPr>
        <w:ind w:left="6480" w:hanging="360"/>
      </w:pPr>
      <w:rPr>
        <w:rFonts w:ascii="Wingdings" w:hAnsi="Wingdings" w:hint="default"/>
      </w:rPr>
    </w:lvl>
  </w:abstractNum>
  <w:num w:numId="1" w16cid:durableId="819881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36A688"/>
    <w:rsid w:val="0027F45E"/>
    <w:rsid w:val="003070D4"/>
    <w:rsid w:val="00316007"/>
    <w:rsid w:val="00411264"/>
    <w:rsid w:val="005A6DF2"/>
    <w:rsid w:val="006D2DD3"/>
    <w:rsid w:val="007065F1"/>
    <w:rsid w:val="007140E2"/>
    <w:rsid w:val="00770B2B"/>
    <w:rsid w:val="008013DA"/>
    <w:rsid w:val="00922CC2"/>
    <w:rsid w:val="009D1FBB"/>
    <w:rsid w:val="00A55867"/>
    <w:rsid w:val="00B06DF3"/>
    <w:rsid w:val="00BC298F"/>
    <w:rsid w:val="00C26564"/>
    <w:rsid w:val="00DA2950"/>
    <w:rsid w:val="00DD0B26"/>
    <w:rsid w:val="00E061DC"/>
    <w:rsid w:val="00E40418"/>
    <w:rsid w:val="00EC5F4A"/>
    <w:rsid w:val="00F56BD1"/>
    <w:rsid w:val="00F89F4F"/>
    <w:rsid w:val="018CFAD3"/>
    <w:rsid w:val="02AEE535"/>
    <w:rsid w:val="033D33D7"/>
    <w:rsid w:val="03701574"/>
    <w:rsid w:val="0660862C"/>
    <w:rsid w:val="07ED10E8"/>
    <w:rsid w:val="0892CECC"/>
    <w:rsid w:val="093654BF"/>
    <w:rsid w:val="0B6A8C6E"/>
    <w:rsid w:val="0BB0ADCC"/>
    <w:rsid w:val="0DEDD854"/>
    <w:rsid w:val="11635D99"/>
    <w:rsid w:val="11B4EDA3"/>
    <w:rsid w:val="1443DCFC"/>
    <w:rsid w:val="145F441A"/>
    <w:rsid w:val="153C17E8"/>
    <w:rsid w:val="154D970C"/>
    <w:rsid w:val="159FC7AB"/>
    <w:rsid w:val="16FCD693"/>
    <w:rsid w:val="1956FDF4"/>
    <w:rsid w:val="196825C1"/>
    <w:rsid w:val="1A7EF59B"/>
    <w:rsid w:val="1DE1EBAE"/>
    <w:rsid w:val="1F45DA2B"/>
    <w:rsid w:val="2024545B"/>
    <w:rsid w:val="2278EF5E"/>
    <w:rsid w:val="22877C4A"/>
    <w:rsid w:val="24C22120"/>
    <w:rsid w:val="252C1C3B"/>
    <w:rsid w:val="266F6BD6"/>
    <w:rsid w:val="2753F313"/>
    <w:rsid w:val="2CE01F06"/>
    <w:rsid w:val="2E4DB146"/>
    <w:rsid w:val="31BC2E3B"/>
    <w:rsid w:val="346E26CD"/>
    <w:rsid w:val="3474887C"/>
    <w:rsid w:val="362CBD81"/>
    <w:rsid w:val="36CCDC75"/>
    <w:rsid w:val="38019638"/>
    <w:rsid w:val="38023E15"/>
    <w:rsid w:val="3A3829F4"/>
    <w:rsid w:val="3AAACDFE"/>
    <w:rsid w:val="3C70D884"/>
    <w:rsid w:val="3DC01A5C"/>
    <w:rsid w:val="3E07202B"/>
    <w:rsid w:val="3F93E353"/>
    <w:rsid w:val="3FDD8C41"/>
    <w:rsid w:val="3FE82550"/>
    <w:rsid w:val="405275D9"/>
    <w:rsid w:val="40702B12"/>
    <w:rsid w:val="44736542"/>
    <w:rsid w:val="45074F03"/>
    <w:rsid w:val="45DE7DDA"/>
    <w:rsid w:val="4759212A"/>
    <w:rsid w:val="47E1D47A"/>
    <w:rsid w:val="4803C933"/>
    <w:rsid w:val="492B5DAA"/>
    <w:rsid w:val="4B902FB5"/>
    <w:rsid w:val="4CD2C061"/>
    <w:rsid w:val="4D36A688"/>
    <w:rsid w:val="4D4FF094"/>
    <w:rsid w:val="4E93E9D7"/>
    <w:rsid w:val="4FA95E0D"/>
    <w:rsid w:val="5068FDD0"/>
    <w:rsid w:val="50F3AB48"/>
    <w:rsid w:val="5289A805"/>
    <w:rsid w:val="536B306B"/>
    <w:rsid w:val="5426ABEA"/>
    <w:rsid w:val="55462CB6"/>
    <w:rsid w:val="596A066C"/>
    <w:rsid w:val="5A0EAF2B"/>
    <w:rsid w:val="5EDEA697"/>
    <w:rsid w:val="5F58CEFB"/>
    <w:rsid w:val="5FCD7AC7"/>
    <w:rsid w:val="600483C8"/>
    <w:rsid w:val="6032918A"/>
    <w:rsid w:val="60480DCD"/>
    <w:rsid w:val="60B4BA84"/>
    <w:rsid w:val="620D704E"/>
    <w:rsid w:val="63B940E8"/>
    <w:rsid w:val="646A35B6"/>
    <w:rsid w:val="66E02DFA"/>
    <w:rsid w:val="66F18A38"/>
    <w:rsid w:val="677EFAB7"/>
    <w:rsid w:val="67A367C2"/>
    <w:rsid w:val="67A4EE70"/>
    <w:rsid w:val="68774288"/>
    <w:rsid w:val="6DB467A9"/>
    <w:rsid w:val="6E9B5CB2"/>
    <w:rsid w:val="6EF29408"/>
    <w:rsid w:val="70993D4B"/>
    <w:rsid w:val="70BB6F1C"/>
    <w:rsid w:val="71D0F7E6"/>
    <w:rsid w:val="7411F7C0"/>
    <w:rsid w:val="755E38E5"/>
    <w:rsid w:val="75C0E04D"/>
    <w:rsid w:val="75CCC712"/>
    <w:rsid w:val="76DCDF4C"/>
    <w:rsid w:val="787CF9FB"/>
    <w:rsid w:val="7A5217BE"/>
    <w:rsid w:val="7A6A936C"/>
    <w:rsid w:val="7AB7E68F"/>
    <w:rsid w:val="7C0250A6"/>
    <w:rsid w:val="7CA22CD4"/>
    <w:rsid w:val="7F8DA7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AB546"/>
  <w15:chartTrackingRefBased/>
  <w15:docId w15:val="{0C53874A-9361-4D65-930C-CEA8BA86E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6EF294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6EF294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EF29408"/>
    <w:pPr>
      <w:ind w:left="720"/>
      <w:contextualSpacing/>
    </w:pPr>
  </w:style>
  <w:style w:type="character" w:styleId="Hyperlink">
    <w:name w:val="Hyperlink"/>
    <w:basedOn w:val="DefaultParagraphFont"/>
    <w:uiPriority w:val="99"/>
    <w:unhideWhenUsed/>
    <w:rsid w:val="6EF29408"/>
    <w:rPr>
      <w:color w:val="467886"/>
      <w:u w:val="single"/>
    </w:rPr>
  </w:style>
  <w:style w:type="paragraph" w:styleId="Header">
    <w:name w:val="header"/>
    <w:basedOn w:val="Normal"/>
    <w:uiPriority w:val="99"/>
    <w:unhideWhenUsed/>
    <w:rsid w:val="159FC7AB"/>
    <w:pPr>
      <w:tabs>
        <w:tab w:val="center" w:pos="4680"/>
        <w:tab w:val="right" w:pos="9360"/>
      </w:tabs>
      <w:spacing w:after="0" w:line="240" w:lineRule="auto"/>
    </w:pPr>
  </w:style>
  <w:style w:type="paragraph" w:styleId="Footer">
    <w:name w:val="footer"/>
    <w:basedOn w:val="Normal"/>
    <w:uiPriority w:val="99"/>
    <w:unhideWhenUsed/>
    <w:rsid w:val="159FC7AB"/>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tswold.gov.uk/media/wligavsr/cdc-strategic-infrastructure-cil-bidding-guidance-note.doc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1146886-4123-43f1-a254-b3d86696de84" xsi:nil="true"/>
    <lcf76f155ced4ddcb4097134ff3c332f xmlns="bf3fab4c-4711-49eb-8aab-60187a619667">
      <Terms xmlns="http://schemas.microsoft.com/office/infopath/2007/PartnerControls"/>
    </lcf76f155ced4ddcb4097134ff3c332f>
    <Deleteby xmlns="bf3fab4c-4711-49eb-8aab-60187a61966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8DE3445282714A8E50FE36BA1631C9" ma:contentTypeVersion="15" ma:contentTypeDescription="Create a new document." ma:contentTypeScope="" ma:versionID="dbbb7c30d76af3b342ae97c0a01e5679">
  <xsd:schema xmlns:xsd="http://www.w3.org/2001/XMLSchema" xmlns:xs="http://www.w3.org/2001/XMLSchema" xmlns:p="http://schemas.microsoft.com/office/2006/metadata/properties" xmlns:ns2="bf3fab4c-4711-49eb-8aab-60187a619667" xmlns:ns3="91146886-4123-43f1-a254-b3d86696de84" targetNamespace="http://schemas.microsoft.com/office/2006/metadata/properties" ma:root="true" ma:fieldsID="bf12449957fcd6afb062e7f958c4ff47" ns2:_="" ns3:_="">
    <xsd:import namespace="bf3fab4c-4711-49eb-8aab-60187a619667"/>
    <xsd:import namespace="91146886-4123-43f1-a254-b3d86696de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element ref="ns2:Delete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3fab4c-4711-49eb-8aab-60187a619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33b213-9c96-4247-b3db-168530168eed"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Deleteby" ma:index="22" nillable="true" ma:displayName="Delete by" ma:format="DateOnly" ma:internalName="Deleteby">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1146886-4123-43f1-a254-b3d86696de8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83a57e-f624-4807-8ef2-8e898d1732fd}" ma:internalName="TaxCatchAll" ma:showField="CatchAllData" ma:web="91146886-4123-43f1-a254-b3d86696de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5B07B8-A2F9-4654-8E44-B1C47870D2CB}">
  <ds:schemaRefs>
    <ds:schemaRef ds:uri="http://schemas.microsoft.com/office/2006/metadata/properties"/>
    <ds:schemaRef ds:uri="http://schemas.microsoft.com/office/infopath/2007/PartnerControls"/>
    <ds:schemaRef ds:uri="9c2faf2d-7732-473e-9855-f114e63a2a23"/>
    <ds:schemaRef ds:uri="9346e33f-58ec-499c-969e-c1f0a12d65e7"/>
  </ds:schemaRefs>
</ds:datastoreItem>
</file>

<file path=customXml/itemProps2.xml><?xml version="1.0" encoding="utf-8"?>
<ds:datastoreItem xmlns:ds="http://schemas.openxmlformats.org/officeDocument/2006/customXml" ds:itemID="{722EB294-77A6-4FAF-B3F9-EE48DCB839BB}">
  <ds:schemaRefs>
    <ds:schemaRef ds:uri="http://schemas.microsoft.com/sharepoint/v3/contenttype/forms"/>
  </ds:schemaRefs>
</ds:datastoreItem>
</file>

<file path=customXml/itemProps3.xml><?xml version="1.0" encoding="utf-8"?>
<ds:datastoreItem xmlns:ds="http://schemas.openxmlformats.org/officeDocument/2006/customXml" ds:itemID="{34402C48-F1F7-4B98-89CF-E1A83C06A419}"/>
</file>

<file path=docProps/app.xml><?xml version="1.0" encoding="utf-8"?>
<Properties xmlns="http://schemas.openxmlformats.org/officeDocument/2006/extended-properties" xmlns:vt="http://schemas.openxmlformats.org/officeDocument/2006/docPropsVTypes">
  <Template>Normal</Template>
  <TotalTime>1</TotalTime>
  <Pages>3</Pages>
  <Words>650</Words>
  <Characters>3710</Characters>
  <Application>Microsoft Office Word</Application>
  <DocSecurity>0</DocSecurity>
  <Lines>30</Lines>
  <Paragraphs>8</Paragraphs>
  <ScaleCrop>false</ScaleCrop>
  <Company/>
  <LinksUpToDate>false</LinksUpToDate>
  <CharactersWithSpaces>4352</CharactersWithSpaces>
  <SharedDoc>false</SharedDoc>
  <HLinks>
    <vt:vector size="6" baseType="variant">
      <vt:variant>
        <vt:i4>4063291</vt:i4>
      </vt:variant>
      <vt:variant>
        <vt:i4>0</vt:i4>
      </vt:variant>
      <vt:variant>
        <vt:i4>0</vt:i4>
      </vt:variant>
      <vt:variant>
        <vt:i4>5</vt:i4>
      </vt:variant>
      <vt:variant>
        <vt:lpwstr>https://www.cotswold.gov.uk/media/wligavsr/cdc-strategic-infrastructure-cil-bidding-guidance-note.docx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Keller</dc:creator>
  <cp:keywords/>
  <dc:description/>
  <cp:lastModifiedBy>Ruby Moore</cp:lastModifiedBy>
  <cp:revision>2</cp:revision>
  <dcterms:created xsi:type="dcterms:W3CDTF">2026-09-30T13:15:00Z</dcterms:created>
  <dcterms:modified xsi:type="dcterms:W3CDTF">2026-09-30T13:15:00Z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0x010100F28DE3445282714A8E50FE36BA1631C9</vt:lpwstr>
  </property>
  <property fmtid="{D5CDD505-2E9C-101B-9397-08002B2CF9AE}" pid="3" name="MediaServiceImageTags">
    <vt:lpwstr/>
  </property>
</Properties>
</file>