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DECB" w14:textId="2739A0CB" w:rsidR="00A960D0" w:rsidRPr="00CE50DD" w:rsidRDefault="00A960D0" w:rsidP="00D70885">
      <w:pPr>
        <w:tabs>
          <w:tab w:val="left" w:pos="12480"/>
        </w:tabs>
        <w:rPr>
          <w:rFonts w:ascii="Ebrima" w:hAnsi="Ebrima"/>
        </w:rPr>
      </w:pPr>
    </w:p>
    <w:p w14:paraId="1B69F4D5" w14:textId="77777777" w:rsidR="00D70885" w:rsidRPr="00CE50DD" w:rsidRDefault="00D70885" w:rsidP="00D70885">
      <w:pPr>
        <w:tabs>
          <w:tab w:val="left" w:pos="12480"/>
        </w:tabs>
        <w:rPr>
          <w:rFonts w:ascii="Ebrima" w:hAnsi="Ebrima"/>
        </w:rPr>
      </w:pPr>
    </w:p>
    <w:p w14:paraId="34ED84E8" w14:textId="4C8EB5C5" w:rsidR="00D70885" w:rsidRPr="00CE50DD" w:rsidRDefault="00D70885">
      <w:pPr>
        <w:rPr>
          <w:rFonts w:ascii="Ebrima" w:hAnsi="Ebrima"/>
          <w:b/>
          <w:bCs/>
          <w:sz w:val="28"/>
          <w:szCs w:val="28"/>
        </w:rPr>
      </w:pPr>
      <w:r w:rsidRPr="00CE50DD">
        <w:rPr>
          <w:rFonts w:ascii="Ebrima" w:hAnsi="Ebrima"/>
          <w:b/>
          <w:bCs/>
          <w:sz w:val="28"/>
          <w:szCs w:val="28"/>
        </w:rPr>
        <w:t>Planning Service – Discretionary Fees</w:t>
      </w:r>
    </w:p>
    <w:p w14:paraId="48812DD9" w14:textId="77777777" w:rsidR="00D70885" w:rsidRPr="00CE50DD" w:rsidRDefault="00D70885">
      <w:pPr>
        <w:rPr>
          <w:rFonts w:ascii="Ebrima" w:hAnsi="Ebrim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2404"/>
        <w:gridCol w:w="7857"/>
      </w:tblGrid>
      <w:tr w:rsidR="00CE50DD" w:rsidRPr="00CE50DD" w14:paraId="6F16A424" w14:textId="77777777" w:rsidTr="00CE50DD">
        <w:trPr>
          <w:trHeight w:val="326"/>
        </w:trPr>
        <w:tc>
          <w:tcPr>
            <w:tcW w:w="1666" w:type="pct"/>
            <w:shd w:val="clear" w:color="auto" w:fill="C5E0B3" w:themeFill="accent6" w:themeFillTint="66"/>
          </w:tcPr>
          <w:p w14:paraId="666827E4" w14:textId="2FE0245F" w:rsidR="00CE50DD" w:rsidRPr="00CE50DD" w:rsidRDefault="00CE50DD" w:rsidP="00AD3402">
            <w:pPr>
              <w:pStyle w:val="TableParagraph"/>
              <w:ind w:left="107" w:right="128"/>
              <w:rPr>
                <w:rFonts w:ascii="Ebrima" w:hAnsi="Ebrima"/>
                <w:b/>
                <w:bCs/>
              </w:rPr>
            </w:pPr>
            <w:r w:rsidRPr="00CE50DD">
              <w:rPr>
                <w:rFonts w:ascii="Ebrima" w:hAnsi="Ebrima"/>
                <w:b/>
                <w:bCs/>
              </w:rPr>
              <w:t>Service</w:t>
            </w:r>
          </w:p>
        </w:tc>
        <w:tc>
          <w:tcPr>
            <w:tcW w:w="781" w:type="pct"/>
            <w:shd w:val="clear" w:color="auto" w:fill="C5E0B3" w:themeFill="accent6" w:themeFillTint="66"/>
          </w:tcPr>
          <w:p w14:paraId="44CF3E0E" w14:textId="4CD4B8A6" w:rsidR="00CE50DD" w:rsidRPr="00CE50DD" w:rsidRDefault="00CE50DD" w:rsidP="00AD3402">
            <w:pPr>
              <w:pStyle w:val="TableParagraph"/>
              <w:ind w:left="108"/>
              <w:rPr>
                <w:rFonts w:ascii="Ebrima" w:hAnsi="Ebrima"/>
                <w:b/>
                <w:bCs/>
              </w:rPr>
            </w:pPr>
            <w:r w:rsidRPr="00CE50DD">
              <w:rPr>
                <w:rFonts w:ascii="Ebrima" w:hAnsi="Ebrima"/>
                <w:b/>
                <w:bCs/>
              </w:rPr>
              <w:t>Fee</w:t>
            </w:r>
          </w:p>
        </w:tc>
        <w:tc>
          <w:tcPr>
            <w:tcW w:w="2553" w:type="pct"/>
            <w:shd w:val="clear" w:color="auto" w:fill="C5E0B3" w:themeFill="accent6" w:themeFillTint="66"/>
          </w:tcPr>
          <w:p w14:paraId="5D8C6BF6" w14:textId="366FA2B2" w:rsidR="00CE50DD" w:rsidRPr="00CE50DD" w:rsidRDefault="00CE50DD" w:rsidP="00AD3402">
            <w:pPr>
              <w:pStyle w:val="TableParagraph"/>
              <w:ind w:left="108" w:right="84"/>
              <w:rPr>
                <w:rFonts w:ascii="Ebrima" w:hAnsi="Ebrima"/>
                <w:b/>
                <w:bCs/>
              </w:rPr>
            </w:pPr>
            <w:r w:rsidRPr="00CE50DD">
              <w:rPr>
                <w:rFonts w:ascii="Ebrima" w:hAnsi="Ebrima"/>
                <w:b/>
                <w:bCs/>
              </w:rPr>
              <w:t xml:space="preserve">Description </w:t>
            </w:r>
          </w:p>
        </w:tc>
      </w:tr>
      <w:tr w:rsidR="00D70885" w:rsidRPr="00CE50DD" w14:paraId="0D72ACB7" w14:textId="77777777" w:rsidTr="00CE50DD">
        <w:trPr>
          <w:trHeight w:val="1031"/>
        </w:trPr>
        <w:tc>
          <w:tcPr>
            <w:tcW w:w="1666" w:type="pct"/>
          </w:tcPr>
          <w:p w14:paraId="0EBF2EAB" w14:textId="77777777" w:rsidR="00D70885" w:rsidRPr="00CE50DD" w:rsidRDefault="00D70885" w:rsidP="00AD3402">
            <w:pPr>
              <w:pStyle w:val="TableParagraph"/>
              <w:ind w:left="107" w:right="128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Admin</w:t>
            </w:r>
            <w:r w:rsidRPr="00CE50DD">
              <w:rPr>
                <w:rFonts w:ascii="Ebrima" w:hAnsi="Ebrima"/>
                <w:spacing w:val="-6"/>
              </w:rPr>
              <w:t xml:space="preserve"> </w:t>
            </w:r>
            <w:r w:rsidRPr="00CE50DD">
              <w:rPr>
                <w:rFonts w:ascii="Ebrima" w:hAnsi="Ebrima"/>
              </w:rPr>
              <w:t>charge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for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applications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not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submitted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 xml:space="preserve">on the Planning Portal </w:t>
            </w:r>
            <w:proofErr w:type="spellStart"/>
            <w:r w:rsidRPr="00CE50DD">
              <w:rPr>
                <w:rFonts w:ascii="Ebrima" w:hAnsi="Ebrima"/>
              </w:rPr>
              <w:t>i.e</w:t>
            </w:r>
            <w:proofErr w:type="spellEnd"/>
            <w:r w:rsidRPr="00CE50DD">
              <w:rPr>
                <w:rFonts w:ascii="Ebrima" w:hAnsi="Ebrima"/>
              </w:rPr>
              <w:t xml:space="preserve"> postal or email.</w:t>
            </w:r>
          </w:p>
        </w:tc>
        <w:tc>
          <w:tcPr>
            <w:tcW w:w="781" w:type="pct"/>
          </w:tcPr>
          <w:p w14:paraId="576E14C3" w14:textId="77777777" w:rsidR="00D70885" w:rsidRPr="00CE50DD" w:rsidRDefault="00D70885" w:rsidP="00AD3402">
            <w:pPr>
              <w:pStyle w:val="TableParagraph"/>
              <w:ind w:left="108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£85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</w:rPr>
              <w:t>per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  <w:spacing w:val="-2"/>
              </w:rPr>
              <w:t>application</w:t>
            </w:r>
          </w:p>
        </w:tc>
        <w:tc>
          <w:tcPr>
            <w:tcW w:w="2553" w:type="pct"/>
          </w:tcPr>
          <w:p w14:paraId="351F50FC" w14:textId="77777777" w:rsidR="00D70885" w:rsidRPr="00CE50DD" w:rsidRDefault="00D70885" w:rsidP="00AD3402">
            <w:pPr>
              <w:pStyle w:val="TableParagraph"/>
              <w:ind w:left="108" w:right="84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 xml:space="preserve">This charge </w:t>
            </w:r>
            <w:proofErr w:type="gramStart"/>
            <w:r w:rsidRPr="00CE50DD">
              <w:rPr>
                <w:rFonts w:ascii="Ebrima" w:hAnsi="Ebrima"/>
              </w:rPr>
              <w:t>is to cover</w:t>
            </w:r>
            <w:proofErr w:type="gramEnd"/>
            <w:r w:rsidRPr="00CE50DD">
              <w:rPr>
                <w:rFonts w:ascii="Ebrima" w:hAnsi="Ebrima"/>
              </w:rPr>
              <w:t xml:space="preserve"> the extra time taken to upload applications to the system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and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any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associated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printing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etc.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Please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note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the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Portal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charges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a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 xml:space="preserve">similar </w:t>
            </w:r>
            <w:r w:rsidRPr="00CE50DD">
              <w:rPr>
                <w:rFonts w:ascii="Ebrima" w:hAnsi="Ebrima"/>
                <w:spacing w:val="-4"/>
              </w:rPr>
              <w:t>fee.</w:t>
            </w:r>
          </w:p>
        </w:tc>
      </w:tr>
      <w:tr w:rsidR="00D70885" w:rsidRPr="00CE50DD" w14:paraId="109C50BF" w14:textId="77777777" w:rsidTr="00CE50DD">
        <w:trPr>
          <w:trHeight w:val="2954"/>
        </w:trPr>
        <w:tc>
          <w:tcPr>
            <w:tcW w:w="1666" w:type="pct"/>
          </w:tcPr>
          <w:p w14:paraId="0358A1CE" w14:textId="77777777" w:rsidR="00D70885" w:rsidRPr="00CE50DD" w:rsidRDefault="00D70885" w:rsidP="00AD3402">
            <w:pPr>
              <w:pStyle w:val="TableParagraph"/>
              <w:ind w:left="107" w:right="128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Charging for invalid applications (that have not been made valid within 28 days or as indicated/agreed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by</w:t>
            </w:r>
            <w:r w:rsidRPr="00CE50DD">
              <w:rPr>
                <w:rFonts w:ascii="Ebrima" w:hAnsi="Ebrima"/>
                <w:spacing w:val="-8"/>
              </w:rPr>
              <w:t xml:space="preserve"> </w:t>
            </w:r>
            <w:r w:rsidRPr="00CE50DD">
              <w:rPr>
                <w:rFonts w:ascii="Ebrima" w:hAnsi="Ebrima"/>
              </w:rPr>
              <w:t>the</w:t>
            </w:r>
            <w:r w:rsidRPr="00CE50DD">
              <w:rPr>
                <w:rFonts w:ascii="Ebrima" w:hAnsi="Ebrima"/>
                <w:spacing w:val="-8"/>
              </w:rPr>
              <w:t xml:space="preserve"> </w:t>
            </w:r>
            <w:r w:rsidRPr="00CE50DD">
              <w:rPr>
                <w:rFonts w:ascii="Ebrima" w:hAnsi="Ebrima"/>
              </w:rPr>
              <w:t>Councils</w:t>
            </w:r>
            <w:r w:rsidRPr="00CE50DD">
              <w:rPr>
                <w:rFonts w:ascii="Ebrima" w:hAnsi="Ebrima"/>
                <w:spacing w:val="-8"/>
              </w:rPr>
              <w:t xml:space="preserve"> </w:t>
            </w:r>
            <w:r w:rsidRPr="00CE50DD">
              <w:rPr>
                <w:rFonts w:ascii="Ebrima" w:hAnsi="Ebrima"/>
              </w:rPr>
              <w:t>validation</w:t>
            </w:r>
            <w:r w:rsidRPr="00CE50DD">
              <w:rPr>
                <w:rFonts w:ascii="Ebrima" w:hAnsi="Ebrima"/>
                <w:spacing w:val="-8"/>
              </w:rPr>
              <w:t xml:space="preserve"> </w:t>
            </w:r>
            <w:r w:rsidRPr="00CE50DD">
              <w:rPr>
                <w:rFonts w:ascii="Ebrima" w:hAnsi="Ebrima"/>
              </w:rPr>
              <w:t>team).</w:t>
            </w:r>
          </w:p>
        </w:tc>
        <w:tc>
          <w:tcPr>
            <w:tcW w:w="781" w:type="pct"/>
          </w:tcPr>
          <w:p w14:paraId="7A440D96" w14:textId="55CCB43A" w:rsidR="00D70885" w:rsidRPr="00CE50DD" w:rsidRDefault="00D70885" w:rsidP="00AD3402">
            <w:pPr>
              <w:pStyle w:val="TableParagraph"/>
              <w:ind w:left="108"/>
              <w:rPr>
                <w:rFonts w:ascii="Ebrima" w:hAnsi="Ebrima"/>
              </w:rPr>
            </w:pPr>
            <w:r w:rsidRPr="00CE50DD">
              <w:rPr>
                <w:rFonts w:ascii="Ebrima" w:hAnsi="Ebrima"/>
                <w:spacing w:val="-2"/>
              </w:rPr>
              <w:t xml:space="preserve">Householder, advertisements </w:t>
            </w:r>
            <w:r w:rsidRPr="00CE50DD">
              <w:rPr>
                <w:rFonts w:ascii="Ebrima" w:hAnsi="Ebrima"/>
              </w:rPr>
              <w:t>Certificates of Lawfulness</w:t>
            </w:r>
            <w:r w:rsidRPr="00CE50DD">
              <w:rPr>
                <w:rFonts w:ascii="Ebrima" w:hAnsi="Ebrima"/>
                <w:spacing w:val="24"/>
              </w:rPr>
              <w:t xml:space="preserve"> </w:t>
            </w:r>
            <w:r w:rsidRPr="00CE50DD">
              <w:rPr>
                <w:rFonts w:ascii="Ebrima" w:hAnsi="Ebrima"/>
              </w:rPr>
              <w:t>&amp;</w:t>
            </w:r>
            <w:r w:rsidRPr="00CE50DD">
              <w:rPr>
                <w:rFonts w:ascii="Ebrima" w:hAnsi="Ebrima"/>
                <w:spacing w:val="-13"/>
              </w:rPr>
              <w:t xml:space="preserve"> </w:t>
            </w:r>
            <w:r w:rsidRPr="00CE50DD">
              <w:rPr>
                <w:rFonts w:ascii="Ebrima" w:hAnsi="Ebrima"/>
              </w:rPr>
              <w:t>Prior notifications - £6</w:t>
            </w:r>
            <w:r w:rsidR="000E7C20">
              <w:rPr>
                <w:rFonts w:ascii="Ebrima" w:hAnsi="Ebrima"/>
              </w:rPr>
              <w:t>6</w:t>
            </w:r>
          </w:p>
          <w:p w14:paraId="1FCA24B6" w14:textId="77777777" w:rsidR="00D70885" w:rsidRPr="00CE50DD" w:rsidRDefault="00D70885" w:rsidP="00AD3402">
            <w:pPr>
              <w:pStyle w:val="TableParagraph"/>
              <w:spacing w:before="16"/>
              <w:rPr>
                <w:rFonts w:ascii="Ebrima" w:hAnsi="Ebrima"/>
              </w:rPr>
            </w:pPr>
          </w:p>
          <w:p w14:paraId="28EF1F47" w14:textId="77777777" w:rsidR="00D70885" w:rsidRPr="00CE50DD" w:rsidRDefault="00D70885" w:rsidP="00AD3402">
            <w:pPr>
              <w:pStyle w:val="TableParagraph"/>
              <w:ind w:left="108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Minor</w:t>
            </w:r>
            <w:r w:rsidRPr="00CE50DD">
              <w:rPr>
                <w:rFonts w:ascii="Ebrima" w:hAnsi="Ebrima"/>
                <w:spacing w:val="-12"/>
              </w:rPr>
              <w:t xml:space="preserve"> </w:t>
            </w:r>
            <w:r w:rsidRPr="00CE50DD">
              <w:rPr>
                <w:rFonts w:ascii="Ebrima" w:hAnsi="Ebrima"/>
              </w:rPr>
              <w:t>Applications</w:t>
            </w:r>
            <w:r w:rsidRPr="00CE50DD">
              <w:rPr>
                <w:rFonts w:ascii="Ebrima" w:hAnsi="Ebrima"/>
                <w:spacing w:val="-11"/>
              </w:rPr>
              <w:t xml:space="preserve"> </w:t>
            </w:r>
            <w:r w:rsidRPr="00CE50DD">
              <w:rPr>
                <w:rFonts w:ascii="Ebrima" w:hAnsi="Ebrima"/>
                <w:spacing w:val="-10"/>
              </w:rPr>
              <w:t>-</w:t>
            </w:r>
          </w:p>
          <w:p w14:paraId="788FB35E" w14:textId="71B43470" w:rsidR="00D70885" w:rsidRPr="00CE50DD" w:rsidRDefault="00D70885" w:rsidP="00AD3402">
            <w:pPr>
              <w:pStyle w:val="TableParagraph"/>
              <w:ind w:left="108"/>
              <w:rPr>
                <w:rFonts w:ascii="Ebrima" w:hAnsi="Ebrima"/>
              </w:rPr>
            </w:pPr>
            <w:r w:rsidRPr="00CE50DD">
              <w:rPr>
                <w:rFonts w:ascii="Ebrima" w:hAnsi="Ebrima"/>
                <w:spacing w:val="-4"/>
              </w:rPr>
              <w:t>£13</w:t>
            </w:r>
            <w:r w:rsidR="000E7C20">
              <w:rPr>
                <w:rFonts w:ascii="Ebrima" w:hAnsi="Ebrima"/>
                <w:spacing w:val="-4"/>
              </w:rPr>
              <w:t>5</w:t>
            </w:r>
          </w:p>
          <w:p w14:paraId="3BE10F6A" w14:textId="77777777" w:rsidR="00D70885" w:rsidRPr="00CE50DD" w:rsidRDefault="00D70885" w:rsidP="00AD3402">
            <w:pPr>
              <w:pStyle w:val="TableParagraph"/>
              <w:spacing w:before="15"/>
              <w:rPr>
                <w:rFonts w:ascii="Ebrima" w:hAnsi="Ebrima"/>
              </w:rPr>
            </w:pPr>
          </w:p>
          <w:p w14:paraId="44192F7F" w14:textId="77777777" w:rsidR="00D70885" w:rsidRPr="00CE50DD" w:rsidRDefault="00D70885" w:rsidP="00AD3402">
            <w:pPr>
              <w:pStyle w:val="TableParagraph"/>
              <w:ind w:left="108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Major</w:t>
            </w:r>
            <w:r w:rsidRPr="00CE50DD">
              <w:rPr>
                <w:rFonts w:ascii="Ebrima" w:hAnsi="Ebrima"/>
                <w:spacing w:val="-12"/>
              </w:rPr>
              <w:t xml:space="preserve"> </w:t>
            </w:r>
            <w:r w:rsidRPr="00CE50DD">
              <w:rPr>
                <w:rFonts w:ascii="Ebrima" w:hAnsi="Ebrima"/>
              </w:rPr>
              <w:t>Applications</w:t>
            </w:r>
            <w:r w:rsidRPr="00CE50DD">
              <w:rPr>
                <w:rFonts w:ascii="Ebrima" w:hAnsi="Ebrima"/>
                <w:spacing w:val="-11"/>
              </w:rPr>
              <w:t xml:space="preserve"> </w:t>
            </w:r>
            <w:r w:rsidRPr="00CE50DD">
              <w:rPr>
                <w:rFonts w:ascii="Ebrima" w:hAnsi="Ebrima"/>
                <w:spacing w:val="-10"/>
              </w:rPr>
              <w:t>-</w:t>
            </w:r>
          </w:p>
          <w:p w14:paraId="153FFAC0" w14:textId="61329E3F" w:rsidR="00D70885" w:rsidRPr="00CE50DD" w:rsidRDefault="00D70885" w:rsidP="00AD3402">
            <w:pPr>
              <w:pStyle w:val="TableParagraph"/>
              <w:spacing w:line="248" w:lineRule="exact"/>
              <w:ind w:left="108"/>
              <w:rPr>
                <w:rFonts w:ascii="Ebrima" w:hAnsi="Ebrima"/>
              </w:rPr>
            </w:pPr>
            <w:r w:rsidRPr="00CE50DD">
              <w:rPr>
                <w:rFonts w:ascii="Ebrima" w:hAnsi="Ebrima"/>
                <w:spacing w:val="-4"/>
              </w:rPr>
              <w:t>£2</w:t>
            </w:r>
            <w:r w:rsidR="000E7C20">
              <w:rPr>
                <w:rFonts w:ascii="Ebrima" w:hAnsi="Ebrima"/>
                <w:spacing w:val="-4"/>
              </w:rPr>
              <w:t>65</w:t>
            </w:r>
          </w:p>
        </w:tc>
        <w:tc>
          <w:tcPr>
            <w:tcW w:w="2553" w:type="pct"/>
          </w:tcPr>
          <w:p w14:paraId="52834289" w14:textId="77777777" w:rsidR="00D70885" w:rsidRPr="00CE50DD" w:rsidRDefault="00D70885" w:rsidP="00AD3402">
            <w:pPr>
              <w:pStyle w:val="TableParagraph"/>
              <w:ind w:left="108" w:right="115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The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charge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is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to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cover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</w:rPr>
              <w:t>admin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</w:rPr>
              <w:t>costs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</w:rPr>
              <w:t>for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corresponding,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</w:rPr>
              <w:t>processing,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assessing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</w:rPr>
              <w:t xml:space="preserve">the validity </w:t>
            </w:r>
            <w:proofErr w:type="spellStart"/>
            <w:r w:rsidRPr="00CE50DD">
              <w:rPr>
                <w:rFonts w:ascii="Ebrima" w:hAnsi="Ebrima"/>
              </w:rPr>
              <w:t>etc</w:t>
            </w:r>
            <w:proofErr w:type="spellEnd"/>
            <w:r w:rsidRPr="00CE50DD">
              <w:rPr>
                <w:rFonts w:ascii="Ebrima" w:hAnsi="Ebrima"/>
              </w:rPr>
              <w:t xml:space="preserve"> of un-progressed planning applications. The charge will be taken out automatically of any fee to be returned with the application.</w:t>
            </w:r>
          </w:p>
        </w:tc>
      </w:tr>
      <w:tr w:rsidR="00CE50DD" w:rsidRPr="00CE50DD" w14:paraId="393CE08E" w14:textId="77777777" w:rsidTr="00CE50DD">
        <w:trPr>
          <w:trHeight w:val="1031"/>
        </w:trPr>
        <w:tc>
          <w:tcPr>
            <w:tcW w:w="1666" w:type="pct"/>
          </w:tcPr>
          <w:p w14:paraId="57D27418" w14:textId="77777777" w:rsidR="00CE50DD" w:rsidRPr="00CE50DD" w:rsidRDefault="00CE50DD" w:rsidP="00AD3402">
            <w:pPr>
              <w:pStyle w:val="TableParagraph"/>
              <w:ind w:left="107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Copy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of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Decision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Notice,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TPO,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Appeal</w:t>
            </w:r>
            <w:r w:rsidRPr="00CE50DD">
              <w:rPr>
                <w:rFonts w:ascii="Ebrima" w:hAnsi="Ebrima"/>
                <w:spacing w:val="-6"/>
              </w:rPr>
              <w:t xml:space="preserve"> </w:t>
            </w:r>
            <w:r w:rsidRPr="00CE50DD">
              <w:rPr>
                <w:rFonts w:ascii="Ebrima" w:hAnsi="Ebrima"/>
              </w:rPr>
              <w:t xml:space="preserve">Decision Notice, Enforcement Notices, S111 </w:t>
            </w:r>
            <w:proofErr w:type="spellStart"/>
            <w:r w:rsidRPr="00CE50DD">
              <w:rPr>
                <w:rFonts w:ascii="Ebrima" w:hAnsi="Ebrima"/>
              </w:rPr>
              <w:t>etc</w:t>
            </w:r>
            <w:proofErr w:type="spellEnd"/>
          </w:p>
        </w:tc>
        <w:tc>
          <w:tcPr>
            <w:tcW w:w="781" w:type="pct"/>
          </w:tcPr>
          <w:p w14:paraId="3FBCAC36" w14:textId="762CDA1D" w:rsidR="00CE50DD" w:rsidRPr="00CE50DD" w:rsidRDefault="00CE50DD" w:rsidP="00AD3402">
            <w:pPr>
              <w:pStyle w:val="TableParagraph"/>
              <w:ind w:left="108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£</w:t>
            </w:r>
            <w:r w:rsidR="000E7C20">
              <w:rPr>
                <w:rFonts w:ascii="Ebrima" w:hAnsi="Ebrima"/>
              </w:rPr>
              <w:t>40</w:t>
            </w:r>
            <w:r w:rsidRPr="00CE50DD">
              <w:rPr>
                <w:rFonts w:ascii="Ebrima" w:hAnsi="Ebrima"/>
                <w:spacing w:val="-7"/>
              </w:rPr>
              <w:t xml:space="preserve"> </w:t>
            </w:r>
            <w:r w:rsidRPr="00CE50DD">
              <w:rPr>
                <w:rFonts w:ascii="Ebrima" w:hAnsi="Ebrima"/>
              </w:rPr>
              <w:t>per</w:t>
            </w:r>
            <w:r w:rsidRPr="00CE50DD">
              <w:rPr>
                <w:rFonts w:ascii="Ebrima" w:hAnsi="Ebrima"/>
                <w:spacing w:val="-6"/>
              </w:rPr>
              <w:t xml:space="preserve"> </w:t>
            </w:r>
            <w:r w:rsidRPr="00CE50DD">
              <w:rPr>
                <w:rFonts w:ascii="Ebrima" w:hAnsi="Ebrima"/>
                <w:spacing w:val="-2"/>
              </w:rPr>
              <w:t>document</w:t>
            </w:r>
          </w:p>
        </w:tc>
        <w:tc>
          <w:tcPr>
            <w:tcW w:w="2553" w:type="pct"/>
            <w:vMerge w:val="restart"/>
          </w:tcPr>
          <w:p w14:paraId="31CAED06" w14:textId="77777777" w:rsidR="00CE50DD" w:rsidRPr="00CE50DD" w:rsidRDefault="00CE50DD" w:rsidP="00AD3402">
            <w:pPr>
              <w:pStyle w:val="TableParagraph"/>
              <w:ind w:left="108" w:right="115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Most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of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these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are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available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via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proofErr w:type="spellStart"/>
            <w:proofErr w:type="gramStart"/>
            <w:r w:rsidRPr="00CE50DD">
              <w:rPr>
                <w:rFonts w:ascii="Ebrima" w:hAnsi="Ebrima"/>
              </w:rPr>
              <w:t>self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service</w:t>
            </w:r>
            <w:proofErr w:type="spellEnd"/>
            <w:r w:rsidRPr="00CE50DD">
              <w:rPr>
                <w:rFonts w:ascii="Ebrima" w:hAnsi="Ebrima"/>
              </w:rPr>
              <w:t>,</w:t>
            </w:r>
            <w:proofErr w:type="gramEnd"/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The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Council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>will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sign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post</w:t>
            </w:r>
            <w:r w:rsidRPr="00CE50DD">
              <w:rPr>
                <w:rFonts w:ascii="Ebrima" w:hAnsi="Ebrima"/>
                <w:spacing w:val="-4"/>
              </w:rPr>
              <w:t xml:space="preserve"> </w:t>
            </w:r>
            <w:r w:rsidRPr="00CE50DD">
              <w:rPr>
                <w:rFonts w:ascii="Ebrima" w:hAnsi="Ebrima"/>
              </w:rPr>
              <w:t xml:space="preserve">requests to this free option but if officers are required to print, find or </w:t>
            </w:r>
            <w:proofErr w:type="gramStart"/>
            <w:r w:rsidRPr="00CE50DD">
              <w:rPr>
                <w:rFonts w:ascii="Ebrima" w:hAnsi="Ebrima"/>
              </w:rPr>
              <w:t>sent</w:t>
            </w:r>
            <w:proofErr w:type="gramEnd"/>
            <w:r w:rsidRPr="00CE50DD">
              <w:rPr>
                <w:rFonts w:ascii="Ebrima" w:hAnsi="Ebrima"/>
              </w:rPr>
              <w:t xml:space="preserve"> such documents then the charge will be implemented in advance of delivery.</w:t>
            </w:r>
          </w:p>
          <w:p w14:paraId="4427783F" w14:textId="50F3C0D1" w:rsidR="00CE50DD" w:rsidRPr="00CE50DD" w:rsidRDefault="00CE50DD" w:rsidP="00AD3402">
            <w:pPr>
              <w:pStyle w:val="TableParagraph"/>
              <w:spacing w:before="1"/>
              <w:ind w:left="108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See</w:t>
            </w:r>
            <w:r w:rsidRPr="00CE50DD">
              <w:rPr>
                <w:rFonts w:ascii="Ebrima" w:hAnsi="Ebrima"/>
                <w:spacing w:val="-6"/>
              </w:rPr>
              <w:t xml:space="preserve"> </w:t>
            </w:r>
            <w:r w:rsidRPr="00CE50DD">
              <w:rPr>
                <w:rFonts w:ascii="Ebrima" w:hAnsi="Ebrima"/>
                <w:spacing w:val="-2"/>
              </w:rPr>
              <w:t>above.</w:t>
            </w:r>
          </w:p>
        </w:tc>
      </w:tr>
      <w:tr w:rsidR="00CE50DD" w:rsidRPr="00CE50DD" w14:paraId="3E49D8D9" w14:textId="77777777" w:rsidTr="00CE50DD">
        <w:trPr>
          <w:trHeight w:val="558"/>
        </w:trPr>
        <w:tc>
          <w:tcPr>
            <w:tcW w:w="1666" w:type="pct"/>
          </w:tcPr>
          <w:p w14:paraId="6F7F6EFD" w14:textId="77777777" w:rsidR="00CE50DD" w:rsidRPr="00CE50DD" w:rsidRDefault="00CE50DD" w:rsidP="00AD3402">
            <w:pPr>
              <w:pStyle w:val="TableParagraph"/>
              <w:spacing w:before="1"/>
              <w:ind w:left="107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Copy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</w:rPr>
              <w:t>of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</w:rPr>
              <w:t>S106</w:t>
            </w:r>
            <w:r w:rsidRPr="00CE50DD">
              <w:rPr>
                <w:rFonts w:ascii="Ebrima" w:hAnsi="Ebrima"/>
                <w:spacing w:val="-3"/>
              </w:rPr>
              <w:t xml:space="preserve"> </w:t>
            </w:r>
            <w:r w:rsidRPr="00CE50DD">
              <w:rPr>
                <w:rFonts w:ascii="Ebrima" w:hAnsi="Ebrima"/>
              </w:rPr>
              <w:t>or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  <w:spacing w:val="-2"/>
              </w:rPr>
              <w:t>Agreement</w:t>
            </w:r>
          </w:p>
        </w:tc>
        <w:tc>
          <w:tcPr>
            <w:tcW w:w="781" w:type="pct"/>
          </w:tcPr>
          <w:p w14:paraId="06D1E416" w14:textId="0F534A8C" w:rsidR="00CE50DD" w:rsidRPr="00CE50DD" w:rsidRDefault="00CE50DD" w:rsidP="00AD3402">
            <w:pPr>
              <w:pStyle w:val="TableParagraph"/>
              <w:spacing w:before="1"/>
              <w:ind w:left="108"/>
              <w:rPr>
                <w:rFonts w:ascii="Ebrima" w:hAnsi="Ebrima"/>
              </w:rPr>
            </w:pPr>
            <w:r w:rsidRPr="00CE50DD">
              <w:rPr>
                <w:rFonts w:ascii="Ebrima" w:hAnsi="Ebrima"/>
              </w:rPr>
              <w:t>£6</w:t>
            </w:r>
            <w:r w:rsidR="000E7C20">
              <w:rPr>
                <w:rFonts w:ascii="Ebrima" w:hAnsi="Ebrima"/>
              </w:rPr>
              <w:t>6</w:t>
            </w:r>
            <w:r w:rsidRPr="00CE50DD">
              <w:rPr>
                <w:rFonts w:ascii="Ebrima" w:hAnsi="Ebrima"/>
                <w:spacing w:val="-6"/>
              </w:rPr>
              <w:t xml:space="preserve"> </w:t>
            </w:r>
            <w:r w:rsidRPr="00CE50DD">
              <w:rPr>
                <w:rFonts w:ascii="Ebrima" w:hAnsi="Ebrima"/>
              </w:rPr>
              <w:t>per</w:t>
            </w:r>
            <w:r w:rsidRPr="00CE50DD">
              <w:rPr>
                <w:rFonts w:ascii="Ebrima" w:hAnsi="Ebrima"/>
                <w:spacing w:val="-5"/>
              </w:rPr>
              <w:t xml:space="preserve"> </w:t>
            </w:r>
            <w:r w:rsidRPr="00CE50DD">
              <w:rPr>
                <w:rFonts w:ascii="Ebrima" w:hAnsi="Ebrima"/>
                <w:spacing w:val="-2"/>
              </w:rPr>
              <w:t>document</w:t>
            </w:r>
          </w:p>
        </w:tc>
        <w:tc>
          <w:tcPr>
            <w:tcW w:w="2553" w:type="pct"/>
            <w:vMerge/>
          </w:tcPr>
          <w:p w14:paraId="3D27E35A" w14:textId="0EB78736" w:rsidR="00CE50DD" w:rsidRPr="00CE50DD" w:rsidRDefault="00CE50DD" w:rsidP="00AD3402">
            <w:pPr>
              <w:pStyle w:val="TableParagraph"/>
              <w:spacing w:before="1"/>
              <w:ind w:left="108"/>
              <w:rPr>
                <w:rFonts w:ascii="Ebrima" w:hAnsi="Ebrima"/>
              </w:rPr>
            </w:pPr>
          </w:p>
        </w:tc>
      </w:tr>
    </w:tbl>
    <w:p w14:paraId="139D25C8" w14:textId="77777777" w:rsidR="00D70885" w:rsidRPr="00CE50DD" w:rsidRDefault="00D70885">
      <w:pPr>
        <w:rPr>
          <w:rFonts w:ascii="Ebrima" w:hAnsi="Ebrima"/>
        </w:rPr>
      </w:pPr>
    </w:p>
    <w:sectPr w:rsidR="00D70885" w:rsidRPr="00CE50DD" w:rsidSect="00D70885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8BD5" w14:textId="77777777" w:rsidR="00CE773D" w:rsidRDefault="00CE773D" w:rsidP="00D70885">
      <w:pPr>
        <w:spacing w:after="0" w:line="240" w:lineRule="auto"/>
      </w:pPr>
      <w:r>
        <w:separator/>
      </w:r>
    </w:p>
  </w:endnote>
  <w:endnote w:type="continuationSeparator" w:id="0">
    <w:p w14:paraId="755F91D8" w14:textId="77777777" w:rsidR="00CE773D" w:rsidRDefault="00CE773D" w:rsidP="00D7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2981" w14:textId="77777777" w:rsidR="00CE773D" w:rsidRDefault="00CE773D" w:rsidP="00D70885">
      <w:pPr>
        <w:spacing w:after="0" w:line="240" w:lineRule="auto"/>
      </w:pPr>
      <w:r>
        <w:separator/>
      </w:r>
    </w:p>
  </w:footnote>
  <w:footnote w:type="continuationSeparator" w:id="0">
    <w:p w14:paraId="4AC9D223" w14:textId="77777777" w:rsidR="00CE773D" w:rsidRDefault="00CE773D" w:rsidP="00D7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0E8D" w14:textId="3E3A2A4F" w:rsidR="00D70885" w:rsidRDefault="00D7088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75DCA8" wp14:editId="0C70F8A5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2930525" cy="952500"/>
          <wp:effectExtent l="0" t="0" r="3175" b="0"/>
          <wp:wrapTight wrapText="bothSides">
            <wp:wrapPolygon edited="0">
              <wp:start x="1966" y="0"/>
              <wp:lineTo x="842" y="6912"/>
              <wp:lineTo x="0" y="13824"/>
              <wp:lineTo x="0" y="14256"/>
              <wp:lineTo x="2106" y="20304"/>
              <wp:lineTo x="2247" y="21168"/>
              <wp:lineTo x="4493" y="21168"/>
              <wp:lineTo x="17973" y="18144"/>
              <wp:lineTo x="17973" y="13824"/>
              <wp:lineTo x="16428" y="13824"/>
              <wp:lineTo x="21483" y="11664"/>
              <wp:lineTo x="21483" y="6048"/>
              <wp:lineTo x="4634" y="0"/>
              <wp:lineTo x="1966" y="0"/>
            </wp:wrapPolygon>
          </wp:wrapTight>
          <wp:docPr id="1536261977" name="Picture 1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291323" name="Picture 1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85"/>
    <w:rsid w:val="000E7C20"/>
    <w:rsid w:val="002026F1"/>
    <w:rsid w:val="003E0614"/>
    <w:rsid w:val="003F363B"/>
    <w:rsid w:val="004663C3"/>
    <w:rsid w:val="0068043E"/>
    <w:rsid w:val="00A960D0"/>
    <w:rsid w:val="00C80493"/>
    <w:rsid w:val="00CE50DD"/>
    <w:rsid w:val="00CE773D"/>
    <w:rsid w:val="00D7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B7AA"/>
  <w15:chartTrackingRefBased/>
  <w15:docId w15:val="{57ABF746-7129-432E-AAC4-02FA8C49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8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8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8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8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88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708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85"/>
  </w:style>
  <w:style w:type="paragraph" w:styleId="Footer">
    <w:name w:val="footer"/>
    <w:basedOn w:val="Normal"/>
    <w:link w:val="FooterChar"/>
    <w:uiPriority w:val="99"/>
    <w:unhideWhenUsed/>
    <w:rsid w:val="00D7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DE3445282714A8E50FE36BA1631C9" ma:contentTypeVersion="15" ma:contentTypeDescription="Create a new document." ma:contentTypeScope="" ma:versionID="dbbb7c30d76af3b342ae97c0a01e5679">
  <xsd:schema xmlns:xsd="http://www.w3.org/2001/XMLSchema" xmlns:xs="http://www.w3.org/2001/XMLSchema" xmlns:p="http://schemas.microsoft.com/office/2006/metadata/properties" xmlns:ns2="bf3fab4c-4711-49eb-8aab-60187a619667" xmlns:ns3="91146886-4123-43f1-a254-b3d86696de84" targetNamespace="http://schemas.microsoft.com/office/2006/metadata/properties" ma:root="true" ma:fieldsID="bf12449957fcd6afb062e7f958c4ff47" ns2:_="" ns3:_="">
    <xsd:import namespace="bf3fab4c-4711-49eb-8aab-60187a619667"/>
    <xsd:import namespace="91146886-4123-43f1-a254-b3d86696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Delete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ab4c-4711-49eb-8aab-60187a619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33b213-9c96-4247-b3db-168530168e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teby" ma:index="22" nillable="true" ma:displayName="Delete by" ma:format="DateOnly" ma:internalName="Deleteb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46886-4123-43f1-a254-b3d86696de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83a57e-f624-4807-8ef2-8e898d1732fd}" ma:internalName="TaxCatchAll" ma:showField="CatchAllData" ma:web="91146886-4123-43f1-a254-b3d86696d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fab4c-4711-49eb-8aab-60187a619667">
      <Terms xmlns="http://schemas.microsoft.com/office/infopath/2007/PartnerControls"/>
    </lcf76f155ced4ddcb4097134ff3c332f>
    <TaxCatchAll xmlns="91146886-4123-43f1-a254-b3d86696de84" xsi:nil="true"/>
    <Deleteby xmlns="bf3fab4c-4711-49eb-8aab-60187a619667" xsi:nil="true"/>
  </documentManagement>
</p:properties>
</file>

<file path=customXml/itemProps1.xml><?xml version="1.0" encoding="utf-8"?>
<ds:datastoreItem xmlns:ds="http://schemas.openxmlformats.org/officeDocument/2006/customXml" ds:itemID="{E1087068-ECA9-4080-90B9-B5142ACE99F4}"/>
</file>

<file path=customXml/itemProps2.xml><?xml version="1.0" encoding="utf-8"?>
<ds:datastoreItem xmlns:ds="http://schemas.openxmlformats.org/officeDocument/2006/customXml" ds:itemID="{CB477016-24D2-4B6C-9DB6-FDAE66BD08CE}"/>
</file>

<file path=customXml/itemProps3.xml><?xml version="1.0" encoding="utf-8"?>
<ds:datastoreItem xmlns:ds="http://schemas.openxmlformats.org/officeDocument/2006/customXml" ds:itemID="{27BA1639-E53E-42EB-9101-35B479C57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1033</Characters>
  <Application>Microsoft Office Word</Application>
  <DocSecurity>0</DocSecurity>
  <Lines>41</Lines>
  <Paragraphs>23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Bowley</dc:creator>
  <cp:keywords/>
  <dc:description/>
  <cp:lastModifiedBy>Harrison Bowley</cp:lastModifiedBy>
  <cp:revision>3</cp:revision>
  <dcterms:created xsi:type="dcterms:W3CDTF">2026-02-27T17:44:00Z</dcterms:created>
  <dcterms:modified xsi:type="dcterms:W3CDTF">2026-03-20T11:37:00Z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0x010100F28DE3445282714A8E50FE36BA1631C9</vt:lpwstr>
  </property>
</Properties>
</file>